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398" w:rsidRDefault="00851398" w:rsidP="007E10E7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:rsidR="007E10E7" w:rsidRPr="007E10E7" w:rsidRDefault="007E10E7" w:rsidP="007E10E7">
      <w:pPr>
        <w:jc w:val="center"/>
      </w:pPr>
      <w:r>
        <w:t>Radnor Valley CP School</w:t>
      </w:r>
    </w:p>
    <w:p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 xml:space="preserve">for the 2022 to 2023 academic year. </w:t>
      </w:r>
    </w:p>
    <w:p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3487"/>
      </w:tblGrid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Radnor Valley CP School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49</w:t>
            </w:r>
            <w:r w:rsidR="00B17606">
              <w:rPr>
                <w:rFonts w:cs="Arial"/>
                <w:color w:val="auto"/>
              </w:rPr>
              <w:t xml:space="preserve">  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16%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28</w:t>
            </w:r>
            <w:r w:rsidRPr="007E10E7">
              <w:rPr>
                <w:rFonts w:cs="Arial"/>
                <w:color w:val="auto"/>
                <w:vertAlign w:val="superscript"/>
              </w:rPr>
              <w:t>th</w:t>
            </w:r>
            <w:r>
              <w:rPr>
                <w:rFonts w:cs="Arial"/>
                <w:color w:val="auto"/>
              </w:rPr>
              <w:t xml:space="preserve"> September 2022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July 2023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C7209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Jane Donald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Ros Beck</w:t>
            </w:r>
          </w:p>
        </w:tc>
      </w:tr>
      <w:tr w:rsidR="006435B8" w:rsidRPr="006435B8" w:rsidTr="007E10E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proofErr w:type="gramStart"/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5B8" w:rsidRPr="006435B8" w:rsidRDefault="007E10E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Jane Donald</w:t>
            </w:r>
          </w:p>
        </w:tc>
      </w:tr>
      <w:bookmarkEnd w:id="9"/>
      <w:bookmarkEnd w:id="10"/>
      <w:bookmarkEnd w:id="11"/>
    </w:tbl>
    <w:p w:rsidR="00334D4B" w:rsidRDefault="00334D4B" w:rsidP="00334D4B">
      <w:pPr>
        <w:rPr>
          <w:rFonts w:ascii="Arial" w:hAnsi="Arial" w:cs="Arial"/>
          <w:b/>
          <w:szCs w:val="24"/>
        </w:rPr>
      </w:pPr>
    </w:p>
    <w:p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DF395C">
              <w:rPr>
                <w:rFonts w:cs="Arial"/>
                <w:color w:val="auto"/>
              </w:rPr>
              <w:t>4600</w:t>
            </w:r>
          </w:p>
        </w:tc>
      </w:tr>
      <w:tr w:rsidR="006435B8" w:rsidRPr="006435B8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DF395C">
              <w:rPr>
                <w:rFonts w:cs="Arial"/>
                <w:color w:val="auto"/>
              </w:rPr>
              <w:t>4600</w:t>
            </w:r>
          </w:p>
        </w:tc>
      </w:tr>
    </w:tbl>
    <w:p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6435B8" w:rsidRPr="006435B8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Default="00DF395C" w:rsidP="00DF395C">
            <w:pPr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DF395C">
              <w:rPr>
                <w:rFonts w:ascii="Arial" w:hAnsi="Arial" w:cs="Arial"/>
                <w:b/>
                <w:bCs/>
                <w:szCs w:val="24"/>
              </w:rPr>
              <w:t>U</w:t>
            </w:r>
            <w:r w:rsidR="00851398" w:rsidRPr="00DF395C">
              <w:rPr>
                <w:rFonts w:ascii="Arial" w:hAnsi="Arial" w:cs="Arial"/>
                <w:b/>
                <w:bCs/>
                <w:szCs w:val="24"/>
              </w:rPr>
              <w:t>ltimate objectives for the pupils being supported</w:t>
            </w:r>
            <w:r w:rsidRPr="00DF395C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DF395C" w:rsidRDefault="00DF395C" w:rsidP="00DF395C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support academic progress and </w:t>
            </w:r>
            <w:r w:rsidR="007F4C9F">
              <w:rPr>
                <w:rFonts w:ascii="Arial" w:hAnsi="Arial" w:cs="Arial"/>
                <w:szCs w:val="24"/>
              </w:rPr>
              <w:t>attainment to ensure pupils fulfil their potential.</w:t>
            </w:r>
          </w:p>
          <w:p w:rsidR="007F4C9F" w:rsidRDefault="007F4C9F" w:rsidP="00DF395C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ensure equity of opportunity and experience.</w:t>
            </w:r>
          </w:p>
          <w:p w:rsidR="007F4C9F" w:rsidRPr="00DF395C" w:rsidRDefault="007F4C9F" w:rsidP="00DF395C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support emotional and mental wellbeing.</w:t>
            </w:r>
          </w:p>
          <w:p w:rsidR="00851398" w:rsidRDefault="00851398" w:rsidP="00DF395C">
            <w:p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DF395C">
              <w:rPr>
                <w:rFonts w:ascii="Arial" w:hAnsi="Arial" w:cs="Arial"/>
                <w:b/>
                <w:bCs/>
                <w:szCs w:val="24"/>
              </w:rPr>
              <w:lastRenderedPageBreak/>
              <w:t>How does your current strategy plan work towards achieving those objectives?</w:t>
            </w:r>
          </w:p>
          <w:p w:rsidR="00A213DA" w:rsidRPr="00A213DA" w:rsidRDefault="00A213DA" w:rsidP="00A213DA">
            <w:pPr>
              <w:pStyle w:val="ListParagraph"/>
              <w:numPr>
                <w:ilvl w:val="0"/>
                <w:numId w:val="4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Highly trained experienced staff to implement interventions to support pupils learning.</w:t>
            </w:r>
          </w:p>
          <w:p w:rsidR="007F4C9F" w:rsidRPr="00A213DA" w:rsidRDefault="00A213DA" w:rsidP="00A213DA">
            <w:pPr>
              <w:pStyle w:val="ListParagraph"/>
              <w:numPr>
                <w:ilvl w:val="0"/>
                <w:numId w:val="4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Sporting, Cultural and Educational opportunities </w:t>
            </w:r>
            <w:r w:rsidR="00780814">
              <w:rPr>
                <w:rFonts w:ascii="Arial" w:hAnsi="Arial" w:cs="Arial"/>
                <w:szCs w:val="24"/>
              </w:rPr>
              <w:t>are provided to enhance inspire and stimulate learning experiences.</w:t>
            </w:r>
          </w:p>
          <w:p w:rsidR="00780814" w:rsidRPr="00B17606" w:rsidRDefault="00851398" w:rsidP="00780814">
            <w:p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DF395C">
              <w:rPr>
                <w:rFonts w:ascii="Arial" w:hAnsi="Arial" w:cs="Arial"/>
                <w:b/>
                <w:bCs/>
                <w:szCs w:val="24"/>
              </w:rPr>
              <w:t>What are the key principles of your strategy plan?</w:t>
            </w:r>
            <w:r w:rsidR="00780814" w:rsidRPr="0078081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B17606" w:rsidRPr="00B17606" w:rsidRDefault="00780814" w:rsidP="00780814">
            <w:pPr>
              <w:pStyle w:val="ListParagraph"/>
              <w:numPr>
                <w:ilvl w:val="0"/>
                <w:numId w:val="42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 w:rsidRPr="00B17606">
              <w:rPr>
                <w:rFonts w:ascii="Arial" w:hAnsi="Arial" w:cs="Arial"/>
                <w:szCs w:val="24"/>
              </w:rPr>
              <w:t>High Quality Learning and Teaching - with a particular focus on the pedagogy used by teachers, the role of support staff and the professional learning provided for practitioners.</w:t>
            </w:r>
            <w:r w:rsidRPr="00B1760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780814" w:rsidRPr="00B17606" w:rsidRDefault="00B17606" w:rsidP="00DF395C">
            <w:pPr>
              <w:pStyle w:val="ListParagraph"/>
              <w:numPr>
                <w:ilvl w:val="0"/>
                <w:numId w:val="42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Partnership</w:t>
            </w:r>
            <w:r w:rsidR="00780814" w:rsidRPr="00B17606">
              <w:rPr>
                <w:rFonts w:ascii="Arial" w:hAnsi="Arial" w:cs="Arial"/>
                <w:szCs w:val="24"/>
              </w:rPr>
              <w:t>- with a particular emphasis on</w:t>
            </w:r>
            <w:r>
              <w:rPr>
                <w:rFonts w:ascii="Arial" w:hAnsi="Arial" w:cs="Arial"/>
                <w:szCs w:val="24"/>
              </w:rPr>
              <w:t xml:space="preserve"> facilitating and supporting family engagement.</w:t>
            </w:r>
            <w:r w:rsidR="00780814" w:rsidRPr="00B17606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F67356" w:rsidRPr="00B17606" w:rsidRDefault="00851398" w:rsidP="00F67356">
      <w:pPr>
        <w:pStyle w:val="Heading2"/>
        <w:spacing w:before="600"/>
        <w:rPr>
          <w:rFonts w:ascii="Arial" w:hAnsi="Arial" w:cs="Arial"/>
          <w:i w:val="0"/>
          <w:iCs w:val="0"/>
          <w:sz w:val="24"/>
          <w:szCs w:val="24"/>
        </w:rPr>
      </w:pPr>
      <w:bookmarkStart w:id="14" w:name="_Toc443397160"/>
      <w:r w:rsidRPr="00B17606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Intended </w:t>
      </w:r>
      <w:r w:rsidR="00F67356" w:rsidRPr="00B17606">
        <w:rPr>
          <w:rFonts w:ascii="Arial" w:hAnsi="Arial" w:cs="Arial"/>
          <w:i w:val="0"/>
          <w:iCs w:val="0"/>
          <w:sz w:val="24"/>
          <w:szCs w:val="24"/>
        </w:rPr>
        <w:t>O</w:t>
      </w:r>
      <w:r w:rsidRPr="00B17606">
        <w:rPr>
          <w:rFonts w:ascii="Arial" w:hAnsi="Arial" w:cs="Arial"/>
          <w:i w:val="0"/>
          <w:iCs w:val="0"/>
          <w:sz w:val="24"/>
          <w:szCs w:val="24"/>
        </w:rPr>
        <w:t xml:space="preserve">utcomes </w:t>
      </w:r>
    </w:p>
    <w:p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4"/>
        <w:gridCol w:w="3988"/>
      </w:tblGrid>
      <w:tr w:rsidR="006435B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B1760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Enrichment Activities/experiences such as visits</w:t>
            </w:r>
            <w:r w:rsidR="001031FF">
              <w:rPr>
                <w:rFonts w:cs="Arial"/>
                <w:color w:val="auto"/>
              </w:rPr>
              <w:t>, residentials</w:t>
            </w:r>
            <w:r>
              <w:rPr>
                <w:rFonts w:cs="Arial"/>
                <w:color w:val="auto"/>
              </w:rPr>
              <w:t xml:space="preserve"> and visitors into school to broaden </w:t>
            </w:r>
            <w:r w:rsidR="001031FF">
              <w:rPr>
                <w:rFonts w:cs="Arial"/>
                <w:color w:val="auto"/>
              </w:rPr>
              <w:t>learning experiences.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C7209D" w:rsidP="001031FF">
            <w:pPr>
              <w:pStyle w:val="TableRowCentered"/>
              <w:ind w:left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All </w:t>
            </w:r>
            <w:r w:rsidR="001031FF">
              <w:rPr>
                <w:rFonts w:cs="Arial"/>
                <w:color w:val="auto"/>
                <w:szCs w:val="24"/>
              </w:rPr>
              <w:t xml:space="preserve">Pupils </w:t>
            </w:r>
            <w:r>
              <w:rPr>
                <w:rFonts w:cs="Arial"/>
                <w:color w:val="auto"/>
                <w:szCs w:val="24"/>
              </w:rPr>
              <w:t xml:space="preserve">will </w:t>
            </w:r>
            <w:r w:rsidR="001031FF">
              <w:rPr>
                <w:rFonts w:cs="Arial"/>
                <w:color w:val="auto"/>
                <w:szCs w:val="24"/>
              </w:rPr>
              <w:t>have the opportunity and the same experiences as all other pupils to be immersed in an enriched curriculum.</w:t>
            </w:r>
          </w:p>
        </w:tc>
      </w:tr>
      <w:tr w:rsidR="006435B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1031FF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work towards pupils’ academic achievements being in line with those of their peers.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2C" w:rsidRPr="006435B8" w:rsidRDefault="00C7209D" w:rsidP="00D9552C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All pupils will make a</w:t>
            </w:r>
            <w:r w:rsidR="001031FF">
              <w:rPr>
                <w:rFonts w:cs="Arial"/>
                <w:color w:val="auto"/>
                <w:szCs w:val="24"/>
              </w:rPr>
              <w:t>ppropriate</w:t>
            </w:r>
            <w:r w:rsidR="00D9552C">
              <w:rPr>
                <w:rFonts w:cs="Arial"/>
                <w:color w:val="auto"/>
                <w:szCs w:val="24"/>
              </w:rPr>
              <w:t xml:space="preserve"> age-related</w:t>
            </w:r>
            <w:r w:rsidR="001031FF">
              <w:rPr>
                <w:rFonts w:cs="Arial"/>
                <w:color w:val="auto"/>
                <w:szCs w:val="24"/>
              </w:rPr>
              <w:t xml:space="preserve"> progress made</w:t>
            </w:r>
            <w:r w:rsidR="00D9552C">
              <w:rPr>
                <w:rFonts w:cs="Arial"/>
                <w:color w:val="auto"/>
                <w:szCs w:val="24"/>
              </w:rPr>
              <w:t>. Monitored through teacher assessment, work scrutiny and standardised testing.</w:t>
            </w:r>
          </w:p>
        </w:tc>
      </w:tr>
      <w:tr w:rsidR="006435B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1031FF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ensure the pupils’ emotional wellbeing is being supported.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C7209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All</w:t>
            </w:r>
            <w:r w:rsidR="001031FF">
              <w:rPr>
                <w:rFonts w:cs="Arial"/>
                <w:color w:val="auto"/>
                <w:szCs w:val="24"/>
              </w:rPr>
              <w:t xml:space="preserve"> pupils who are identified as requiring the support</w:t>
            </w:r>
            <w:r>
              <w:rPr>
                <w:rFonts w:cs="Arial"/>
                <w:color w:val="auto"/>
                <w:szCs w:val="24"/>
              </w:rPr>
              <w:t xml:space="preserve"> will receive sessions</w:t>
            </w:r>
            <w:r w:rsidR="001031FF">
              <w:rPr>
                <w:rFonts w:cs="Arial"/>
                <w:color w:val="auto"/>
                <w:szCs w:val="24"/>
              </w:rPr>
              <w:t>.</w:t>
            </w:r>
          </w:p>
        </w:tc>
      </w:tr>
      <w:tr w:rsidR="006435B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D9552C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Parents able to access the support they require.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C7209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All pupils to have access to extra-curricular and residentials.</w:t>
            </w:r>
          </w:p>
        </w:tc>
      </w:tr>
    </w:tbl>
    <w:p w:rsidR="00126E97" w:rsidRDefault="00126E97" w:rsidP="00126E97"/>
    <w:p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:rsidR="00F67356" w:rsidRPr="00126E97" w:rsidRDefault="00F67356" w:rsidP="00126E97">
      <w:pPr>
        <w:rPr>
          <w:rFonts w:ascii="Arial" w:hAnsi="Arial" w:cs="Arial"/>
          <w:b/>
        </w:rPr>
      </w:pPr>
    </w:p>
    <w:p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356" w:rsidTr="00F67356">
        <w:tc>
          <w:tcPr>
            <w:tcW w:w="8302" w:type="dxa"/>
          </w:tcPr>
          <w:p w:rsidR="00F67356" w:rsidRDefault="00581228" w:rsidP="00851398">
            <w:pPr>
              <w:spacing w:after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£1</w:t>
            </w:r>
            <w:r w:rsidR="00E030A9">
              <w:rPr>
                <w:rFonts w:ascii="Arial" w:hAnsi="Arial" w:cs="Arial"/>
                <w:szCs w:val="24"/>
              </w:rPr>
              <w:t>710 will be spent on employing staff so that we can deliver the individualised support planned for our vulnerable groups of learners.</w:t>
            </w:r>
          </w:p>
          <w:p w:rsidR="00E030A9" w:rsidRDefault="00E030A9" w:rsidP="00851398">
            <w:pPr>
              <w:spacing w:after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£280 will be spent on resources to enable our staff to deliver the sessions with the necessary equipment.</w:t>
            </w:r>
          </w:p>
          <w:p w:rsidR="00E030A9" w:rsidRDefault="00E030A9" w:rsidP="00851398">
            <w:pPr>
              <w:spacing w:after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£2110</w:t>
            </w:r>
            <w:r w:rsidR="00AE0937">
              <w:rPr>
                <w:rFonts w:ascii="Arial" w:hAnsi="Arial" w:cs="Arial"/>
                <w:szCs w:val="24"/>
              </w:rPr>
              <w:t xml:space="preserve"> will be spent on enabling these learners to attend the visits and residential trips planned for the year.</w:t>
            </w:r>
          </w:p>
          <w:p w:rsidR="00AE0937" w:rsidRDefault="00AE0937" w:rsidP="00851398">
            <w:pPr>
              <w:spacing w:after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£500 will be spent on training a member of staff to deliver the ‘ELSA’ programme to support the emotional wellbeing of our pupils.</w:t>
            </w:r>
          </w:p>
        </w:tc>
      </w:tr>
    </w:tbl>
    <w:p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:rsidR="00F67356" w:rsidRPr="00EE1B63" w:rsidRDefault="00F67356" w:rsidP="00EE1B63"/>
    <w:p w:rsidR="00851398" w:rsidRPr="002A0F63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2A0F63">
        <w:rPr>
          <w:rFonts w:ascii="Arial" w:hAnsi="Arial" w:cs="Arial"/>
          <w:szCs w:val="24"/>
        </w:rPr>
        <w:t>1</w:t>
      </w:r>
      <w:r w:rsidR="00C422CD">
        <w:rPr>
          <w:rFonts w:ascii="Arial" w:hAnsi="Arial" w:cs="Arial"/>
          <w:szCs w:val="24"/>
        </w:rPr>
        <w:t>990</w:t>
      </w:r>
      <w:r w:rsidR="002A0F63">
        <w:rPr>
          <w:rFonts w:ascii="Arial" w:hAnsi="Arial" w:cs="Arial"/>
          <w:szCs w:val="24"/>
        </w:rPr>
        <w:t>.00</w:t>
      </w:r>
    </w:p>
    <w:p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469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5354"/>
      </w:tblGrid>
      <w:tr w:rsidR="001B10B3" w:rsidRPr="006435B8" w:rsidTr="0058122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581228" w:rsidRPr="006435B8" w:rsidTr="00581228">
        <w:trPr>
          <w:trHeight w:val="20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28" w:rsidRDefault="00581228" w:rsidP="00C422CD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employ staff to deliver interventions to support pupil progress.</w:t>
            </w:r>
          </w:p>
          <w:p w:rsidR="00581228" w:rsidRPr="006435B8" w:rsidRDefault="00581228" w:rsidP="00C422CD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 hour 40 minutes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28" w:rsidRDefault="0058122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:rsidR="00581228" w:rsidRDefault="0058122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:rsidR="00581228" w:rsidRPr="006435B8" w:rsidRDefault="0058122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Research shows that quality interventions and resources led by highly trained </w:t>
            </w:r>
            <w:r w:rsidR="00E030A9">
              <w:rPr>
                <w:rFonts w:cs="Arial"/>
                <w:color w:val="auto"/>
                <w:szCs w:val="24"/>
              </w:rPr>
              <w:t xml:space="preserve">Teachers and </w:t>
            </w:r>
            <w:r>
              <w:rPr>
                <w:rFonts w:cs="Arial"/>
                <w:color w:val="auto"/>
                <w:szCs w:val="24"/>
              </w:rPr>
              <w:t>LSA’s has a significant positive effect on pupils learning and wellbeing.</w:t>
            </w:r>
          </w:p>
        </w:tc>
      </w:tr>
      <w:tr w:rsidR="00581228" w:rsidRPr="006435B8" w:rsidTr="0058122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28" w:rsidRPr="002A0F63" w:rsidRDefault="00581228" w:rsidP="00581228">
            <w:pPr>
              <w:pStyle w:val="TableRow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 xml:space="preserve">Resources to support individual learning and emotional/wellbeing </w:t>
            </w:r>
            <w:proofErr w:type="spellStart"/>
            <w:r>
              <w:rPr>
                <w:rFonts w:cs="Arial"/>
                <w:iCs/>
                <w:color w:val="auto"/>
              </w:rPr>
              <w:t>e.g</w:t>
            </w:r>
            <w:proofErr w:type="spellEnd"/>
            <w:r>
              <w:rPr>
                <w:rFonts w:cs="Arial"/>
                <w:iCs/>
                <w:color w:val="auto"/>
              </w:rPr>
              <w:t xml:space="preserve"> </w:t>
            </w:r>
            <w:proofErr w:type="spellStart"/>
            <w:r>
              <w:rPr>
                <w:rFonts w:cs="Arial"/>
                <w:iCs/>
                <w:color w:val="auto"/>
              </w:rPr>
              <w:t>Nessy</w:t>
            </w:r>
            <w:proofErr w:type="spellEnd"/>
          </w:p>
        </w:tc>
        <w:tc>
          <w:tcPr>
            <w:tcW w:w="5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28" w:rsidRPr="006435B8" w:rsidRDefault="0058122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:rsidR="00851398" w:rsidRDefault="00851398" w:rsidP="00851398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Community Schools </w:t>
      </w:r>
    </w:p>
    <w:p w:rsidR="00F67356" w:rsidRPr="006435B8" w:rsidRDefault="00F67356" w:rsidP="00851398">
      <w:pPr>
        <w:rPr>
          <w:rFonts w:ascii="Arial" w:hAnsi="Arial" w:cs="Arial"/>
          <w:b/>
          <w:bCs/>
          <w:szCs w:val="24"/>
        </w:rPr>
      </w:pPr>
    </w:p>
    <w:p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8C689C">
        <w:rPr>
          <w:rFonts w:ascii="Arial" w:hAnsi="Arial" w:cs="Arial"/>
          <w:szCs w:val="24"/>
        </w:rPr>
        <w:t>2</w:t>
      </w:r>
      <w:r w:rsidR="00A92D63">
        <w:rPr>
          <w:rFonts w:ascii="Arial" w:hAnsi="Arial" w:cs="Arial"/>
          <w:szCs w:val="24"/>
        </w:rPr>
        <w:t>1</w:t>
      </w:r>
      <w:r w:rsidR="008C689C">
        <w:rPr>
          <w:rFonts w:ascii="Arial" w:hAnsi="Arial" w:cs="Arial"/>
          <w:szCs w:val="24"/>
        </w:rPr>
        <w:t>10</w:t>
      </w:r>
    </w:p>
    <w:p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49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5859"/>
      </w:tblGrid>
      <w:tr w:rsidR="001B10B3" w:rsidRPr="006435B8" w:rsidTr="00A92D6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:rsidTr="00A92D6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796ADB" w:rsidRDefault="00796ADB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support financially the families of our FSM pupils in attending trips, residentials and sporting activities.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A92D6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Residentials, trips and sporting events</w:t>
            </w:r>
            <w:r w:rsidRPr="00A92D63">
              <w:rPr>
                <w:rFonts w:cs="Arial"/>
                <w:color w:val="auto"/>
                <w:szCs w:val="24"/>
              </w:rPr>
              <w:t xml:space="preserve"> help develop </w:t>
            </w:r>
            <w:r>
              <w:rPr>
                <w:rFonts w:cs="Arial"/>
                <w:color w:val="auto"/>
                <w:szCs w:val="24"/>
              </w:rPr>
              <w:t>pupils’</w:t>
            </w:r>
            <w:r w:rsidRPr="00A92D63">
              <w:rPr>
                <w:rFonts w:cs="Arial"/>
                <w:color w:val="auto"/>
                <w:szCs w:val="24"/>
              </w:rPr>
              <w:t xml:space="preserve"> self-esteem, self-confidence, and self-belief. It gives young people the chance to experience cultures, respect differences, and develop new friendships with their peers and thus broaden their horizons and knowledge.</w:t>
            </w:r>
          </w:p>
        </w:tc>
      </w:tr>
    </w:tbl>
    <w:p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:rsidR="00851398" w:rsidRPr="00421F40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421F40">
        <w:rPr>
          <w:rFonts w:ascii="Arial" w:hAnsi="Arial" w:cs="Arial"/>
          <w:szCs w:val="24"/>
        </w:rPr>
        <w:t>500</w:t>
      </w:r>
    </w:p>
    <w:tbl>
      <w:tblPr>
        <w:tblW w:w="49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5859"/>
      </w:tblGrid>
      <w:tr w:rsidR="001B10B3" w:rsidRPr="006435B8" w:rsidTr="00796AD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:rsidTr="00796AD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421F4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ELSA – Training (Starting January 2022)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B3" w:rsidRPr="006435B8" w:rsidRDefault="00796ADB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796ADB">
              <w:rPr>
                <w:rFonts w:cs="Arial"/>
                <w:color w:val="auto"/>
                <w:szCs w:val="24"/>
              </w:rPr>
              <w:t xml:space="preserve">The research findings indicated that </w:t>
            </w:r>
            <w:proofErr w:type="gramStart"/>
            <w:r w:rsidRPr="00796ADB">
              <w:rPr>
                <w:rFonts w:cs="Arial"/>
                <w:color w:val="auto"/>
                <w:szCs w:val="24"/>
              </w:rPr>
              <w:t>a number of</w:t>
            </w:r>
            <w:proofErr w:type="gramEnd"/>
            <w:r w:rsidRPr="00796ADB">
              <w:rPr>
                <w:rFonts w:cs="Arial"/>
                <w:color w:val="auto"/>
                <w:szCs w:val="24"/>
              </w:rPr>
              <w:t xml:space="preserve"> significant factors contributed to the perceived effectiveness of the ELSA project, including the importance of the therapeutic relationship with the ELSA teacher, having a space to talk and think about feelings and building resilience, confidence and self-esteem.</w:t>
            </w:r>
          </w:p>
        </w:tc>
      </w:tr>
    </w:tbl>
    <w:p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:rsidR="00851398" w:rsidRPr="002A0F63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="00C422CD">
        <w:rPr>
          <w:rFonts w:ascii="Arial" w:hAnsi="Arial" w:cs="Arial"/>
          <w:b/>
          <w:bCs/>
          <w:szCs w:val="24"/>
        </w:rPr>
        <w:t>4600.00</w:t>
      </w:r>
    </w:p>
    <w:p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Part B: Review of outcomes in the previous academic year</w:t>
      </w:r>
    </w:p>
    <w:p w:rsidR="00EC1161" w:rsidRDefault="00851398" w:rsidP="00EC1161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  <w:r w:rsidR="00EC1161">
        <w:rPr>
          <w:rFonts w:ascii="Arial" w:hAnsi="Arial" w:cs="Arial"/>
          <w:sz w:val="24"/>
          <w:szCs w:val="24"/>
        </w:rPr>
        <w:t xml:space="preserve"> from 2021 to 2022</w:t>
      </w:r>
    </w:p>
    <w:p w:rsidR="00EC1161" w:rsidRDefault="00EC1161" w:rsidP="00EC1161"/>
    <w:p w:rsidR="00EC1161" w:rsidRDefault="00EC1161" w:rsidP="00EC1161">
      <w:r>
        <w:t xml:space="preserve">Pupils entitled to receive Free School Meals benefitted from the school PDG measures in 2021 to 2022. All pupils made </w:t>
      </w:r>
      <w:r w:rsidR="004607E3">
        <w:t xml:space="preserve">good </w:t>
      </w:r>
      <w:r>
        <w:t>progress</w:t>
      </w:r>
      <w:r w:rsidR="004607E3">
        <w:t xml:space="preserve"> in terms of academic attainment and emotional wellbeing and were in line with their peers. </w:t>
      </w:r>
    </w:p>
    <w:p w:rsidR="004607E3" w:rsidRDefault="004607E3" w:rsidP="00EC1161"/>
    <w:p w:rsidR="004607E3" w:rsidRDefault="004607E3" w:rsidP="00EC1161">
      <w:r>
        <w:t>The number of FSM pupils rose by 42% at the end of February – it was difficult to measure the impact of progress by the end of the financial year</w:t>
      </w:r>
      <w:r w:rsidR="00C7209D">
        <w:t xml:space="preserve"> (March 22)</w:t>
      </w:r>
      <w:r>
        <w:t>.</w:t>
      </w:r>
    </w:p>
    <w:p w:rsidR="004607E3" w:rsidRDefault="004607E3" w:rsidP="00EC1161"/>
    <w:p w:rsidR="004607E3" w:rsidRPr="00EC1161" w:rsidRDefault="004607E3" w:rsidP="00EC1161">
      <w:r>
        <w:t xml:space="preserve">Evidence of impact </w:t>
      </w:r>
      <w:proofErr w:type="gramStart"/>
      <w:r>
        <w:t>includes:</w:t>
      </w:r>
      <w:proofErr w:type="gramEnd"/>
      <w:r>
        <w:t xml:space="preserve"> Teacher Assessment, Listening to Learners and Standardised Test Results.</w:t>
      </w:r>
    </w:p>
    <w:p w:rsidR="00851398" w:rsidRDefault="00851398" w:rsidP="00851398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Externally provided programmes</w:t>
      </w:r>
    </w:p>
    <w:p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4098"/>
      </w:tblGrid>
      <w:tr w:rsidR="0085139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85139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D9552C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Accelerated Reader Scheme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D9552C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Renaissance</w:t>
            </w:r>
          </w:p>
        </w:tc>
      </w:tr>
      <w:tr w:rsidR="00851398" w:rsidRPr="006435B8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D9552C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Nessy</w:t>
            </w:r>
            <w:proofErr w:type="spellEnd"/>
            <w:r>
              <w:rPr>
                <w:rFonts w:cs="Arial"/>
                <w:color w:val="auto"/>
              </w:rPr>
              <w:t xml:space="preserve"> Licences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98" w:rsidRPr="006435B8" w:rsidRDefault="00D9552C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Nessy</w:t>
            </w:r>
            <w:proofErr w:type="spellEnd"/>
          </w:p>
        </w:tc>
      </w:tr>
    </w:tbl>
    <w:p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bookmarkEnd w:id="12"/>
    <w:bookmarkEnd w:id="13"/>
    <w:bookmarkEnd w:id="14"/>
    <w:p w:rsidR="00851398" w:rsidRPr="006435B8" w:rsidRDefault="00851398" w:rsidP="00D9552C">
      <w:pPr>
        <w:pStyle w:val="Heading1"/>
        <w:rPr>
          <w:rFonts w:ascii="Arial" w:hAnsi="Arial" w:cs="Arial"/>
          <w:szCs w:val="24"/>
        </w:rPr>
      </w:pPr>
    </w:p>
    <w:p w:rsidR="00F67356" w:rsidRDefault="00F67356">
      <w:pPr>
        <w:rPr>
          <w:rFonts w:ascii="Arial" w:hAnsi="Arial" w:cs="Arial"/>
          <w:b/>
          <w:bCs/>
          <w:kern w:val="32"/>
          <w:szCs w:val="24"/>
        </w:rPr>
      </w:pPr>
      <w:r>
        <w:rPr>
          <w:rFonts w:ascii="Arial" w:hAnsi="Arial" w:cs="Arial"/>
          <w:szCs w:val="24"/>
        </w:rPr>
        <w:br w:type="page"/>
      </w:r>
    </w:p>
    <w:sectPr w:rsidR="00F67356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5A0" w:rsidRDefault="008175A0">
      <w:r>
        <w:separator/>
      </w:r>
    </w:p>
  </w:endnote>
  <w:endnote w:type="continuationSeparator" w:id="0">
    <w:p w:rsidR="008175A0" w:rsidRDefault="0081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C2">
      <w:rPr>
        <w:rStyle w:val="PageNumber"/>
        <w:noProof/>
      </w:rPr>
      <w:t>23</w:t>
    </w:r>
    <w:r>
      <w:rPr>
        <w:rStyle w:val="PageNumber"/>
      </w:rPr>
      <w:fldChar w:fldCharType="end"/>
    </w:r>
  </w:p>
  <w:p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5A0" w:rsidRDefault="008175A0">
      <w:r>
        <w:separator/>
      </w:r>
    </w:p>
  </w:footnote>
  <w:footnote w:type="continuationSeparator" w:id="0">
    <w:p w:rsidR="008175A0" w:rsidRDefault="0081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67D"/>
    <w:multiLevelType w:val="hybridMultilevel"/>
    <w:tmpl w:val="CFEE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3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34573"/>
    <w:multiLevelType w:val="hybridMultilevel"/>
    <w:tmpl w:val="3768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430AD"/>
    <w:multiLevelType w:val="hybridMultilevel"/>
    <w:tmpl w:val="31C2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5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442923">
    <w:abstractNumId w:val="12"/>
  </w:num>
  <w:num w:numId="2" w16cid:durableId="827019420">
    <w:abstractNumId w:val="34"/>
  </w:num>
  <w:num w:numId="3" w16cid:durableId="299770376">
    <w:abstractNumId w:val="39"/>
  </w:num>
  <w:num w:numId="4" w16cid:durableId="1189175004">
    <w:abstractNumId w:val="18"/>
  </w:num>
  <w:num w:numId="5" w16cid:durableId="150799906">
    <w:abstractNumId w:val="6"/>
  </w:num>
  <w:num w:numId="6" w16cid:durableId="1213924944">
    <w:abstractNumId w:val="13"/>
  </w:num>
  <w:num w:numId="7" w16cid:durableId="746658005">
    <w:abstractNumId w:val="36"/>
  </w:num>
  <w:num w:numId="8" w16cid:durableId="1724599753">
    <w:abstractNumId w:val="27"/>
  </w:num>
  <w:num w:numId="9" w16cid:durableId="265230520">
    <w:abstractNumId w:val="20"/>
  </w:num>
  <w:num w:numId="10" w16cid:durableId="1441410163">
    <w:abstractNumId w:val="9"/>
  </w:num>
  <w:num w:numId="11" w16cid:durableId="468859206">
    <w:abstractNumId w:val="20"/>
  </w:num>
  <w:num w:numId="12" w16cid:durableId="1733118891">
    <w:abstractNumId w:val="4"/>
  </w:num>
  <w:num w:numId="13" w16cid:durableId="2145999409">
    <w:abstractNumId w:val="4"/>
  </w:num>
  <w:num w:numId="14" w16cid:durableId="2069497753">
    <w:abstractNumId w:val="38"/>
  </w:num>
  <w:num w:numId="15" w16cid:durableId="2008752869">
    <w:abstractNumId w:val="0"/>
  </w:num>
  <w:num w:numId="16" w16cid:durableId="55051653">
    <w:abstractNumId w:val="25"/>
  </w:num>
  <w:num w:numId="17" w16cid:durableId="430049990">
    <w:abstractNumId w:val="1"/>
  </w:num>
  <w:num w:numId="18" w16cid:durableId="957224058">
    <w:abstractNumId w:val="21"/>
  </w:num>
  <w:num w:numId="19" w16cid:durableId="2030446203">
    <w:abstractNumId w:val="23"/>
  </w:num>
  <w:num w:numId="20" w16cid:durableId="421949975">
    <w:abstractNumId w:val="11"/>
  </w:num>
  <w:num w:numId="21" w16cid:durableId="1985622404">
    <w:abstractNumId w:val="26"/>
  </w:num>
  <w:num w:numId="22" w16cid:durableId="773980221">
    <w:abstractNumId w:val="19"/>
  </w:num>
  <w:num w:numId="23" w16cid:durableId="297732200">
    <w:abstractNumId w:val="35"/>
  </w:num>
  <w:num w:numId="24" w16cid:durableId="1544559058">
    <w:abstractNumId w:val="24"/>
  </w:num>
  <w:num w:numId="25" w16cid:durableId="944775730">
    <w:abstractNumId w:val="29"/>
  </w:num>
  <w:num w:numId="26" w16cid:durableId="1173640547">
    <w:abstractNumId w:val="30"/>
  </w:num>
  <w:num w:numId="27" w16cid:durableId="1219439957">
    <w:abstractNumId w:val="7"/>
  </w:num>
  <w:num w:numId="28" w16cid:durableId="1377857079">
    <w:abstractNumId w:val="15"/>
  </w:num>
  <w:num w:numId="29" w16cid:durableId="762607935">
    <w:abstractNumId w:val="16"/>
  </w:num>
  <w:num w:numId="30" w16cid:durableId="1012925016">
    <w:abstractNumId w:val="28"/>
  </w:num>
  <w:num w:numId="31" w16cid:durableId="820315995">
    <w:abstractNumId w:val="2"/>
  </w:num>
  <w:num w:numId="32" w16cid:durableId="1932814227">
    <w:abstractNumId w:val="31"/>
  </w:num>
  <w:num w:numId="33" w16cid:durableId="849492419">
    <w:abstractNumId w:val="22"/>
  </w:num>
  <w:num w:numId="34" w16cid:durableId="125393139">
    <w:abstractNumId w:val="3"/>
  </w:num>
  <w:num w:numId="35" w16cid:durableId="1477844898">
    <w:abstractNumId w:val="37"/>
  </w:num>
  <w:num w:numId="36" w16cid:durableId="1786266487">
    <w:abstractNumId w:val="10"/>
  </w:num>
  <w:num w:numId="37" w16cid:durableId="718936959">
    <w:abstractNumId w:val="14"/>
  </w:num>
  <w:num w:numId="38" w16cid:durableId="413161809">
    <w:abstractNumId w:val="5"/>
  </w:num>
  <w:num w:numId="39" w16cid:durableId="2075467141">
    <w:abstractNumId w:val="33"/>
  </w:num>
  <w:num w:numId="40" w16cid:durableId="155146972">
    <w:abstractNumId w:val="32"/>
  </w:num>
  <w:num w:numId="41" w16cid:durableId="380055379">
    <w:abstractNumId w:val="17"/>
  </w:num>
  <w:num w:numId="42" w16cid:durableId="18533736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1FF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0F63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1F40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07E3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1228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C619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193E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0814"/>
    <w:rsid w:val="0078590D"/>
    <w:rsid w:val="007904A8"/>
    <w:rsid w:val="00791339"/>
    <w:rsid w:val="00791EDD"/>
    <w:rsid w:val="007952BB"/>
    <w:rsid w:val="007956F6"/>
    <w:rsid w:val="00796ADB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0E7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7F4C9F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5A0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689C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5B1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13DA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54DDE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D63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0937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17606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8C1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2CD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09D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52C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95C"/>
    <w:rsid w:val="00DF3C84"/>
    <w:rsid w:val="00DF4019"/>
    <w:rsid w:val="00DF426D"/>
    <w:rsid w:val="00DF78B1"/>
    <w:rsid w:val="00E021C5"/>
    <w:rsid w:val="00E022EB"/>
    <w:rsid w:val="00E023BE"/>
    <w:rsid w:val="00E029F8"/>
    <w:rsid w:val="00E030A9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161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3C29538-BCA9-42EB-A484-5D908597B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5235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R Beck (Radnor Valley CP School)</cp:lastModifiedBy>
  <cp:revision>1</cp:revision>
  <cp:lastPrinted>2022-03-08T13:56:00Z</cp:lastPrinted>
  <dcterms:created xsi:type="dcterms:W3CDTF">2023-01-31T10:28:00Z</dcterms:created>
  <dcterms:modified xsi:type="dcterms:W3CDTF">2023-01-31T10:28:00Z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2022-2023: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0x0101004EC562CBFA9BF9438A4BFB5ED1E38458</vt:lpwstr>
  </property>
</Properties>
</file>