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D20E" w14:textId="5AFE5103" w:rsidR="005E71F1" w:rsidRPr="00282BB3" w:rsidRDefault="005E71F1" w:rsidP="00521E43">
      <w:pPr>
        <w:shd w:val="clear" w:color="auto" w:fill="8DB3E2" w:themeFill="text2" w:themeFillTint="66"/>
        <w:tabs>
          <w:tab w:val="left" w:pos="1587"/>
        </w:tabs>
        <w:rPr>
          <w:rFonts w:ascii="Aptos" w:hAnsi="Aptos" w:cstheme="majorHAnsi"/>
          <w:szCs w:val="24"/>
        </w:rPr>
      </w:pPr>
      <w:r w:rsidRPr="00282BB3">
        <w:rPr>
          <w:rFonts w:ascii="Aptos" w:eastAsia="Helvetica" w:hAnsi="Aptos" w:cstheme="majorHAnsi"/>
          <w:noProof/>
          <w:color w:val="1F497D" w:themeColor="text2"/>
          <w:szCs w:val="24"/>
        </w:rPr>
        <w:drawing>
          <wp:anchor distT="0" distB="0" distL="114300" distR="114300" simplePos="0" relativeHeight="251657216" behindDoc="0" locked="0" layoutInCell="1" allowOverlap="1" wp14:anchorId="5926329A" wp14:editId="1EEB36A7">
            <wp:simplePos x="0" y="0"/>
            <wp:positionH relativeFrom="margin">
              <wp:posOffset>5626297</wp:posOffset>
            </wp:positionH>
            <wp:positionV relativeFrom="margin">
              <wp:posOffset>60710</wp:posOffset>
            </wp:positionV>
            <wp:extent cx="739140" cy="754380"/>
            <wp:effectExtent l="0" t="0" r="381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 Josephs logo blue PRIN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140" cy="7543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1B1E8E" w14:textId="77777777" w:rsidR="005E71F1" w:rsidRPr="00282BB3" w:rsidRDefault="005E71F1" w:rsidP="00521E43">
      <w:pPr>
        <w:shd w:val="clear" w:color="auto" w:fill="8DB3E2" w:themeFill="text2" w:themeFillTint="66"/>
        <w:tabs>
          <w:tab w:val="left" w:pos="1587"/>
        </w:tabs>
        <w:rPr>
          <w:rFonts w:ascii="Aptos" w:hAnsi="Aptos" w:cstheme="majorHAnsi"/>
          <w:szCs w:val="24"/>
        </w:rPr>
      </w:pPr>
    </w:p>
    <w:tbl>
      <w:tblPr>
        <w:tblpPr w:leftFromText="180" w:rightFromText="180" w:vertAnchor="text" w:tblpY="-122"/>
        <w:tblW w:w="10533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533"/>
      </w:tblGrid>
      <w:tr w:rsidR="007F6188" w:rsidRPr="00282BB3" w14:paraId="59263238" w14:textId="77777777" w:rsidTr="00456E64">
        <w:trPr>
          <w:trHeight w:hRule="exact" w:val="1132"/>
        </w:trPr>
        <w:tc>
          <w:tcPr>
            <w:tcW w:w="10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263235" w14:textId="31E73C32" w:rsidR="007F6188" w:rsidRPr="0041280C" w:rsidRDefault="00E72E2A" w:rsidP="00137DD8">
            <w:pPr>
              <w:pStyle w:val="Body"/>
              <w:shd w:val="clear" w:color="auto" w:fill="8DB3E2" w:themeFill="text2" w:themeFillTint="66"/>
              <w:rPr>
                <w:rFonts w:ascii="Aptos" w:eastAsia="Helvetica" w:hAnsi="Aptos" w:cstheme="majorHAnsi"/>
                <w:b/>
                <w:bCs/>
                <w:color w:val="1F497D" w:themeColor="text2"/>
              </w:rPr>
            </w:pPr>
            <w:r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St. Joseph’s Catholic Junior School</w:t>
            </w:r>
          </w:p>
          <w:p w14:paraId="68EE4DC4" w14:textId="179A3E87" w:rsidR="007D0CA3" w:rsidRPr="0041280C" w:rsidRDefault="007D0CA3" w:rsidP="00137DD8">
            <w:pPr>
              <w:pStyle w:val="Body"/>
              <w:shd w:val="clear" w:color="auto" w:fill="8DB3E2" w:themeFill="text2" w:themeFillTint="66"/>
              <w:rPr>
                <w:rFonts w:ascii="Aptos" w:eastAsia="Helvetica" w:hAnsi="Aptos" w:cstheme="majorHAnsi"/>
                <w:b/>
                <w:bCs/>
                <w:color w:val="1F497D" w:themeColor="text2"/>
              </w:rPr>
            </w:pPr>
            <w:r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S</w:t>
            </w:r>
            <w:r w:rsidR="00FB1DB4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chool Improvement Plan</w:t>
            </w:r>
            <w:r w:rsidR="00DF3EDF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 xml:space="preserve"> 2025-2027</w:t>
            </w:r>
          </w:p>
          <w:p w14:paraId="3ED7C86E" w14:textId="77777777" w:rsidR="00824707" w:rsidRPr="00282BB3" w:rsidRDefault="00824707" w:rsidP="00137DD8">
            <w:pPr>
              <w:pStyle w:val="Body"/>
              <w:shd w:val="clear" w:color="auto" w:fill="8DB3E2" w:themeFill="text2" w:themeFillTint="66"/>
              <w:rPr>
                <w:rFonts w:ascii="Aptos" w:eastAsia="Helvetica" w:hAnsi="Aptos" w:cstheme="majorHAnsi"/>
                <w:color w:val="1F497D" w:themeColor="text2"/>
              </w:rPr>
            </w:pPr>
          </w:p>
          <w:p w14:paraId="2B9149A6" w14:textId="77777777" w:rsidR="00824707" w:rsidRPr="00282BB3" w:rsidRDefault="00824707" w:rsidP="00137DD8">
            <w:pPr>
              <w:pStyle w:val="Body"/>
              <w:shd w:val="clear" w:color="auto" w:fill="8DB3E2" w:themeFill="text2" w:themeFillTint="66"/>
              <w:rPr>
                <w:rFonts w:ascii="Aptos" w:eastAsia="Helvetica" w:hAnsi="Aptos" w:cstheme="majorHAnsi"/>
                <w:color w:val="1F497D" w:themeColor="text2"/>
              </w:rPr>
            </w:pPr>
          </w:p>
          <w:p w14:paraId="59263236" w14:textId="73F9A843" w:rsidR="007F6188" w:rsidRPr="00282BB3" w:rsidRDefault="007F6188" w:rsidP="00137DD8">
            <w:pPr>
              <w:pStyle w:val="Heading1"/>
              <w:shd w:val="clear" w:color="auto" w:fill="8DB3E2" w:themeFill="text2" w:themeFillTint="66"/>
              <w:rPr>
                <w:rFonts w:ascii="Aptos" w:hAnsi="Aptos" w:cstheme="majorHAnsi"/>
                <w:b w:val="0"/>
                <w:bCs w:val="0"/>
                <w:color w:val="1F497D" w:themeColor="text2"/>
                <w:sz w:val="24"/>
                <w:szCs w:val="24"/>
              </w:rPr>
            </w:pPr>
          </w:p>
          <w:p w14:paraId="59263237" w14:textId="77777777" w:rsidR="007F6188" w:rsidRPr="00282BB3" w:rsidRDefault="00E72E2A" w:rsidP="00137DD8">
            <w:pPr>
              <w:pStyle w:val="Heading1"/>
              <w:shd w:val="clear" w:color="auto" w:fill="8DB3E2" w:themeFill="text2" w:themeFillTint="66"/>
              <w:rPr>
                <w:rFonts w:ascii="Aptos" w:hAnsi="Aptos" w:cstheme="majorHAnsi"/>
                <w:b w:val="0"/>
                <w:bCs w:val="0"/>
                <w:color w:val="1F497D" w:themeColor="text2"/>
                <w:sz w:val="24"/>
                <w:szCs w:val="24"/>
              </w:rPr>
            </w:pPr>
            <w:r w:rsidRPr="00282BB3">
              <w:rPr>
                <w:rFonts w:ascii="Aptos" w:hAnsi="Aptos" w:cstheme="majorHAnsi"/>
                <w:b w:val="0"/>
                <w:bCs w:val="0"/>
                <w:color w:val="1F497D" w:themeColor="text2"/>
                <w:sz w:val="24"/>
                <w:szCs w:val="24"/>
              </w:rPr>
              <w:t>Meeting agenda and minutes</w:t>
            </w:r>
          </w:p>
        </w:tc>
      </w:tr>
      <w:tr w:rsidR="00824707" w:rsidRPr="00282BB3" w14:paraId="7C650A39" w14:textId="77777777" w:rsidTr="00A70198">
        <w:trPr>
          <w:trHeight w:hRule="exact" w:val="851"/>
        </w:trPr>
        <w:tc>
          <w:tcPr>
            <w:tcW w:w="105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DD3C75" w14:textId="403DBE09" w:rsidR="00824707" w:rsidRPr="0041280C" w:rsidRDefault="006F66E2">
            <w:pPr>
              <w:pStyle w:val="Body"/>
              <w:rPr>
                <w:rFonts w:ascii="Aptos" w:eastAsia="Helvetica" w:hAnsi="Aptos" w:cstheme="majorHAnsi"/>
                <w:b/>
                <w:bCs/>
                <w:color w:val="1F497D" w:themeColor="text2"/>
              </w:rPr>
            </w:pPr>
            <w:r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INTENTION</w:t>
            </w:r>
            <w:r w:rsidR="0030751B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 xml:space="preserve"> 1</w:t>
            </w:r>
            <w:r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 xml:space="preserve"> </w:t>
            </w:r>
            <w:r w:rsidR="000F2391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- To</w:t>
            </w:r>
            <w:r w:rsidR="00521E43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 xml:space="preserve"> improve the </w:t>
            </w:r>
            <w:r w:rsidR="00CB5BD2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learner’s</w:t>
            </w:r>
            <w:r w:rsidR="00521E43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 xml:space="preserve"> ability to apply </w:t>
            </w:r>
            <w:r w:rsidR="00511675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mathematical</w:t>
            </w:r>
            <w:r w:rsidR="00521E43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 xml:space="preserve"> skills across the curriculum and in real life contexts </w:t>
            </w:r>
            <w:r w:rsidR="00511675" w:rsidRPr="0041280C">
              <w:rPr>
                <w:rFonts w:ascii="Aptos" w:eastAsia="Helvetica" w:hAnsi="Aptos" w:cstheme="majorHAnsi"/>
                <w:b/>
                <w:bCs/>
                <w:color w:val="1F497D" w:themeColor="text2"/>
              </w:rPr>
              <w:t>(numeracy)</w:t>
            </w:r>
          </w:p>
        </w:tc>
      </w:tr>
      <w:tr w:rsidR="007F6188" w:rsidRPr="00282BB3" w14:paraId="5926324D" w14:textId="77777777" w:rsidTr="005B77AE">
        <w:tblPrEx>
          <w:tblCellMar>
            <w:left w:w="115" w:type="dxa"/>
            <w:right w:w="115" w:type="dxa"/>
          </w:tblCellMar>
        </w:tblPrEx>
        <w:trPr>
          <w:trHeight w:val="618"/>
        </w:trPr>
        <w:tc>
          <w:tcPr>
            <w:tcW w:w="10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8DB3E2" w:themeFill="text2" w:themeFillTint="66"/>
            <w:vAlign w:val="center"/>
          </w:tcPr>
          <w:p w14:paraId="5926324C" w14:textId="1617110A" w:rsidR="007F6188" w:rsidRPr="0041280C" w:rsidRDefault="00DB6C35">
            <w:pPr>
              <w:pStyle w:val="Heading2"/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</w:pPr>
            <w:r w:rsidRPr="0041280C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t>RATIONALE</w:t>
            </w:r>
          </w:p>
        </w:tc>
      </w:tr>
      <w:tr w:rsidR="007F6188" w:rsidRPr="00282BB3" w14:paraId="5926324F" w14:textId="77777777" w:rsidTr="00FF31A1">
        <w:tblPrEx>
          <w:tblCellMar>
            <w:left w:w="115" w:type="dxa"/>
            <w:right w:w="115" w:type="dxa"/>
          </w:tblCellMar>
        </w:tblPrEx>
        <w:trPr>
          <w:trHeight w:val="4236"/>
        </w:trPr>
        <w:tc>
          <w:tcPr>
            <w:tcW w:w="1053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10486A6" w14:textId="77777777" w:rsidR="00813843" w:rsidRPr="00282BB3" w:rsidRDefault="00813843" w:rsidP="00813843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  <w:u w:val="single"/>
              </w:rPr>
              <w:t>Rationale</w:t>
            </w:r>
          </w:p>
          <w:p w14:paraId="75AE4E71" w14:textId="3042D8F2" w:rsidR="00813843" w:rsidRPr="00282BB3" w:rsidRDefault="00813843" w:rsidP="00813843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1</w:t>
            </w:r>
            <w:r w:rsidR="00043CCD" w:rsidRPr="00282BB3">
              <w:rPr>
                <w:rFonts w:ascii="Aptos" w:hAnsi="Aptos" w:cstheme="majorHAnsi"/>
                <w:color w:val="1F497D" w:themeColor="text2"/>
                <w:szCs w:val="24"/>
              </w:rPr>
              <w:t>.P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lanning review </w:t>
            </w:r>
            <w:r w:rsidR="00656B1E" w:rsidRPr="00282BB3">
              <w:rPr>
                <w:rFonts w:ascii="Aptos" w:hAnsi="Aptos" w:cstheme="majorHAnsi"/>
                <w:color w:val="1F497D" w:themeColor="text2"/>
                <w:szCs w:val="24"/>
              </w:rPr>
              <w:t>September 2025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highlighted that whilst numeracy was planned for it needed more development within the theme</w:t>
            </w:r>
            <w:r w:rsidR="0028248A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and to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be more cross curricular in nature.</w:t>
            </w:r>
          </w:p>
          <w:p w14:paraId="3B043179" w14:textId="5F44B48B" w:rsidR="00813843" w:rsidRPr="00282BB3" w:rsidRDefault="00813843" w:rsidP="00813843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2</w:t>
            </w:r>
            <w:r w:rsidR="00043CCD" w:rsidRPr="00282BB3">
              <w:rPr>
                <w:rFonts w:ascii="Aptos" w:hAnsi="Aptos" w:cstheme="majorHAnsi"/>
                <w:color w:val="1F497D" w:themeColor="text2"/>
                <w:szCs w:val="24"/>
              </w:rPr>
              <w:t>.B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ook </w:t>
            </w:r>
            <w:r w:rsidR="00656B1E" w:rsidRPr="00282BB3">
              <w:rPr>
                <w:rFonts w:ascii="Aptos" w:hAnsi="Aptos" w:cstheme="majorHAnsi"/>
                <w:color w:val="1F497D" w:themeColor="text2"/>
                <w:szCs w:val="24"/>
              </w:rPr>
              <w:t>look July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35197A" w:rsidRPr="00282BB3">
              <w:rPr>
                <w:rFonts w:ascii="Aptos" w:hAnsi="Aptos" w:cstheme="majorHAnsi"/>
                <w:color w:val="1F497D" w:themeColor="text2"/>
                <w:szCs w:val="24"/>
              </w:rPr>
              <w:t>2025 highlighted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a lack of application of numeracy skills across the curriculum</w:t>
            </w:r>
            <w:r w:rsidR="0035197A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</w:p>
          <w:p w14:paraId="2AEAC281" w14:textId="0802E70A" w:rsidR="00813843" w:rsidRPr="00282BB3" w:rsidRDefault="00813843" w:rsidP="00813843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3</w:t>
            </w:r>
            <w:r w:rsidR="00464DE0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464DE0" w:rsidRPr="00282BB3">
              <w:rPr>
                <w:rFonts w:ascii="Aptos" w:hAnsi="Aptos" w:cstheme="majorHAnsi"/>
                <w:color w:val="1F497D" w:themeColor="text2"/>
                <w:szCs w:val="24"/>
              </w:rPr>
              <w:t>L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istening to learners </w:t>
            </w:r>
            <w:r w:rsidR="00656B1E" w:rsidRPr="00282BB3">
              <w:rPr>
                <w:rFonts w:ascii="Aptos" w:hAnsi="Aptos" w:cstheme="majorHAnsi"/>
                <w:color w:val="1F497D" w:themeColor="text2"/>
                <w:szCs w:val="24"/>
              </w:rPr>
              <w:t>supported by our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education support officers </w:t>
            </w:r>
            <w:r w:rsidR="0035197A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in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July 2025 also confirmed that children are not </w:t>
            </w:r>
            <w:r w:rsidR="000700E9" w:rsidRPr="00282BB3">
              <w:rPr>
                <w:rFonts w:ascii="Aptos" w:hAnsi="Aptos" w:cstheme="majorHAnsi"/>
                <w:color w:val="1F497D" w:themeColor="text2"/>
                <w:szCs w:val="24"/>
              </w:rPr>
              <w:t>using physical</w:t>
            </w:r>
            <w:r w:rsidR="00356C73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resource</w:t>
            </w:r>
            <w:r w:rsidR="00356C73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s or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concrete learning when given a problem to solve</w:t>
            </w:r>
            <w:r w:rsidR="0035197A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or making links to their maths skills learning.</w:t>
            </w:r>
          </w:p>
          <w:p w14:paraId="0AF8CA7A" w14:textId="546678EA" w:rsidR="00591448" w:rsidRPr="00282BB3" w:rsidRDefault="00813843" w:rsidP="00813843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4</w:t>
            </w:r>
            <w:r w:rsidR="00464DE0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An evaluation of the whole school’s personalised assessment</w:t>
            </w:r>
            <w:r w:rsidR="00356C73" w:rsidRPr="00282BB3">
              <w:rPr>
                <w:rFonts w:ascii="Aptos" w:hAnsi="Aptos" w:cstheme="majorHAnsi"/>
                <w:color w:val="1F497D" w:themeColor="text2"/>
                <w:szCs w:val="24"/>
              </w:rPr>
              <w:t>s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demonstrated tha</w:t>
            </w:r>
            <w:r w:rsidR="00511675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t </w:t>
            </w:r>
            <w:r w:rsidR="00591448" w:rsidRPr="00282BB3">
              <w:rPr>
                <w:rFonts w:ascii="Aptos" w:hAnsi="Aptos" w:cstheme="majorHAnsi"/>
                <w:color w:val="1F497D" w:themeColor="text2"/>
                <w:szCs w:val="24"/>
              </w:rPr>
              <w:t>overall,</w:t>
            </w:r>
            <w:r w:rsidR="00511675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the majority of learners</w:t>
            </w:r>
            <w:r w:rsidR="00E04F91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attainment in the language assessment was higher than numeracy</w:t>
            </w:r>
            <w:r w:rsidR="00015631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</w:p>
          <w:p w14:paraId="5926324E" w14:textId="7F6899EE" w:rsidR="007F6188" w:rsidRPr="00282BB3" w:rsidRDefault="007F6188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195"/>
        <w:tblW w:w="106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689"/>
      </w:tblGrid>
      <w:tr w:rsidR="00D22ECF" w:rsidRPr="00282BB3" w14:paraId="357FCCF6" w14:textId="77777777" w:rsidTr="00D22ECF">
        <w:trPr>
          <w:trHeight w:val="720"/>
        </w:trPr>
        <w:tc>
          <w:tcPr>
            <w:tcW w:w="10689" w:type="dxa"/>
            <w:shd w:val="clear" w:color="auto" w:fill="95B3D7" w:themeFill="accent1" w:themeFillTint="99"/>
            <w:vAlign w:val="center"/>
          </w:tcPr>
          <w:p w14:paraId="297CD839" w14:textId="1F2DBA88" w:rsidR="00D22ECF" w:rsidRPr="0041280C" w:rsidRDefault="00317645" w:rsidP="00D22ECF">
            <w:pPr>
              <w:pStyle w:val="Heading2"/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</w:pPr>
            <w:r w:rsidRPr="0041280C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t>PROFESSIONAL LEARNING</w:t>
            </w:r>
            <w:r w:rsidR="00862242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t>/ACTIONS</w:t>
            </w:r>
          </w:p>
        </w:tc>
      </w:tr>
      <w:tr w:rsidR="00D22ECF" w:rsidRPr="00282BB3" w14:paraId="3DCB65DE" w14:textId="77777777" w:rsidTr="00D22ECF">
        <w:trPr>
          <w:trHeight w:val="600"/>
        </w:trPr>
        <w:tc>
          <w:tcPr>
            <w:tcW w:w="10689" w:type="dxa"/>
          </w:tcPr>
          <w:p w14:paraId="576357C2" w14:textId="355D4570" w:rsidR="00A26ABC" w:rsidRPr="00282BB3" w:rsidRDefault="00A26ABC" w:rsidP="00EC20A7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  <w:u w:val="single"/>
              </w:rPr>
            </w:pPr>
          </w:p>
          <w:p w14:paraId="0FC6DDE7" w14:textId="22F231F1" w:rsidR="00A26ABC" w:rsidRPr="00282BB3" w:rsidRDefault="006B3681" w:rsidP="00A26ABC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1</w:t>
            </w:r>
            <w:r w:rsidR="003A7374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Procedural and reasoning </w:t>
            </w:r>
            <w:r w:rsidR="00424D84" w:rsidRPr="00282BB3">
              <w:rPr>
                <w:rFonts w:ascii="Aptos" w:hAnsi="Aptos" w:cstheme="majorHAnsi"/>
                <w:color w:val="1F497D" w:themeColor="text2"/>
                <w:szCs w:val="24"/>
              </w:rPr>
              <w:t>data from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the National Assessments taken in June &amp; July 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to be analysed to identify gaps in learning and </w:t>
            </w:r>
            <w:r w:rsidR="00FD335E" w:rsidRPr="00282BB3">
              <w:rPr>
                <w:rFonts w:ascii="Aptos" w:hAnsi="Aptos" w:cstheme="majorHAnsi"/>
                <w:color w:val="1F497D" w:themeColor="text2"/>
                <w:szCs w:val="24"/>
              </w:rPr>
              <w:t>a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>ppropriate targets around numeracy will be set for all staff</w:t>
            </w:r>
            <w:r w:rsidR="00987B72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in professional development planning meetings.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(</w:t>
            </w:r>
            <w:r w:rsidR="00987B72" w:rsidRPr="00282BB3">
              <w:rPr>
                <w:rFonts w:ascii="Aptos" w:hAnsi="Aptos" w:cstheme="majorHAnsi"/>
                <w:color w:val="1F497D" w:themeColor="text2"/>
                <w:szCs w:val="24"/>
              </w:rPr>
              <w:t>November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2025)</w:t>
            </w:r>
          </w:p>
          <w:p w14:paraId="466CD4B3" w14:textId="0D7AA6CA" w:rsidR="006B3681" w:rsidRPr="00282BB3" w:rsidRDefault="006B3681" w:rsidP="006B3681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2. Discussion with all staff during their PDR meeting around their knowledge and ability to plan and deliver opportunities for pupils to use numeracy in a cross curricular way. (November 2025) </w:t>
            </w:r>
          </w:p>
          <w:p w14:paraId="58A21507" w14:textId="03665E73" w:rsidR="00F472BA" w:rsidRPr="00282BB3" w:rsidRDefault="00F472BA" w:rsidP="00F472BA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3. AOLE lead to audit all numeracy resources. (Autumn 2025)</w:t>
            </w:r>
          </w:p>
          <w:p w14:paraId="5B3BA09D" w14:textId="45A3C264" w:rsidR="00A26ABC" w:rsidRPr="00282BB3" w:rsidRDefault="00F472BA" w:rsidP="00A26ABC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4</w:t>
            </w:r>
            <w:r w:rsidR="003A7374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B962BA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Maths and Numeracy AOLE 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lead 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(FH) 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>to evaluate</w:t>
            </w:r>
            <w:r w:rsidR="00FE7B1D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opportunities for pupils to be taught </w:t>
            </w:r>
            <w:r w:rsidR="00FE7B1D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maths skills and applied in 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>numeracy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i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n the 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>short-, mid- and long-term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planning. 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>(November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2025)</w:t>
            </w:r>
          </w:p>
          <w:p w14:paraId="63CCAC19" w14:textId="0BF2EBB4" w:rsidR="00A26ABC" w:rsidRPr="00282BB3" w:rsidRDefault="00F472BA" w:rsidP="000A2BB8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5</w:t>
            </w:r>
            <w:r w:rsidR="003A7374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DD0580" w:rsidRPr="00282BB3">
              <w:rPr>
                <w:rFonts w:ascii="Aptos" w:hAnsi="Aptos" w:cstheme="majorHAnsi"/>
                <w:color w:val="1F497D" w:themeColor="text2"/>
                <w:szCs w:val="24"/>
              </w:rPr>
              <w:t>F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>H &amp; NC</w:t>
            </w:r>
            <w:r w:rsidR="00DC35D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to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take part in</w:t>
            </w:r>
            <w:r w:rsidR="00DC35D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the National Numeracy Strategy </w:t>
            </w:r>
            <w:r w:rsidR="004F0784" w:rsidRPr="00282BB3">
              <w:rPr>
                <w:rFonts w:ascii="Aptos" w:hAnsi="Aptos" w:cstheme="majorHAnsi"/>
                <w:color w:val="1F497D" w:themeColor="text2"/>
                <w:szCs w:val="24"/>
              </w:rPr>
              <w:t>project to</w:t>
            </w:r>
            <w:r w:rsidR="000A2BB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engage in action research/ enquiry around the successful delivery and learning of </w:t>
            </w:r>
            <w:r w:rsidR="003A7374" w:rsidRPr="00282BB3">
              <w:rPr>
                <w:rFonts w:ascii="Aptos" w:hAnsi="Aptos" w:cstheme="majorHAnsi"/>
                <w:color w:val="1F497D" w:themeColor="text2"/>
                <w:szCs w:val="24"/>
              </w:rPr>
              <w:t>maths skills.</w:t>
            </w:r>
            <w:r w:rsidR="00602A71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(November and December 2025)</w:t>
            </w:r>
          </w:p>
          <w:p w14:paraId="6D5E5287" w14:textId="70D9AAAB" w:rsidR="004F0784" w:rsidRPr="00282BB3" w:rsidRDefault="004C6D10" w:rsidP="000A2BB8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6. Following the National Numeracy Strategy FH &amp; NC to lead parental engagement workshops.</w:t>
            </w:r>
          </w:p>
          <w:p w14:paraId="79D5178B" w14:textId="77777777" w:rsidR="00D22ECF" w:rsidRDefault="004C6D10" w:rsidP="00D22ECF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7</w:t>
            </w:r>
            <w:r w:rsidR="00F472BA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="00A26AB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4F0784" w:rsidRPr="00282BB3">
              <w:rPr>
                <w:rFonts w:ascii="Aptos" w:hAnsi="Aptos" w:cstheme="majorHAnsi"/>
                <w:color w:val="1F497D" w:themeColor="text2"/>
                <w:szCs w:val="24"/>
              </w:rPr>
              <w:t>Cluster working – teacher session to share good practice and work. (date tbc)</w:t>
            </w:r>
          </w:p>
          <w:p w14:paraId="23242C7C" w14:textId="7E78D6DD" w:rsidR="0045610E" w:rsidRPr="00282BB3" w:rsidRDefault="0045610E" w:rsidP="00D22ECF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>
              <w:rPr>
                <w:rFonts w:ascii="Aptos" w:hAnsi="Aptos" w:cstheme="majorHAnsi"/>
                <w:color w:val="1F497D" w:themeColor="text2"/>
                <w:szCs w:val="24"/>
              </w:rPr>
              <w:t xml:space="preserve">8. LA Teacher development officer (DT) to lead whole school ADDS and coach </w:t>
            </w:r>
            <w:r w:rsidR="00587CF5">
              <w:rPr>
                <w:rFonts w:ascii="Aptos" w:hAnsi="Aptos" w:cstheme="majorHAnsi"/>
                <w:color w:val="1F497D" w:themeColor="text2"/>
                <w:szCs w:val="24"/>
              </w:rPr>
              <w:t>staff one to one.</w:t>
            </w:r>
          </w:p>
        </w:tc>
      </w:tr>
    </w:tbl>
    <w:p w14:paraId="5926325A" w14:textId="77777777" w:rsidR="007F6188" w:rsidRPr="00282BB3" w:rsidRDefault="007F6188">
      <w:pPr>
        <w:rPr>
          <w:rFonts w:ascii="Aptos" w:hAnsi="Aptos" w:cstheme="majorHAnsi"/>
          <w:color w:val="1F497D" w:themeColor="text2"/>
          <w:szCs w:val="24"/>
        </w:rPr>
      </w:pPr>
    </w:p>
    <w:tbl>
      <w:tblPr>
        <w:tblpPr w:leftFromText="180" w:rightFromText="180" w:vertAnchor="text" w:horzAnchor="margin" w:tblpY="-29"/>
        <w:tblW w:w="10689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689"/>
      </w:tblGrid>
      <w:tr w:rsidR="00D22ECF" w:rsidRPr="00282BB3" w14:paraId="66D03457" w14:textId="77777777" w:rsidTr="00D22ECF">
        <w:trPr>
          <w:trHeight w:val="720"/>
        </w:trPr>
        <w:tc>
          <w:tcPr>
            <w:tcW w:w="10689" w:type="dxa"/>
            <w:shd w:val="clear" w:color="auto" w:fill="95B3D7" w:themeFill="accent1" w:themeFillTint="99"/>
            <w:vAlign w:val="center"/>
          </w:tcPr>
          <w:p w14:paraId="24BFA2AB" w14:textId="6E163075" w:rsidR="00D22ECF" w:rsidRPr="0041280C" w:rsidRDefault="00E76550" w:rsidP="00D22ECF">
            <w:pPr>
              <w:pStyle w:val="Heading2"/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</w:pPr>
            <w:r w:rsidRPr="0041280C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lastRenderedPageBreak/>
              <w:t>MONITORING</w:t>
            </w:r>
          </w:p>
        </w:tc>
      </w:tr>
      <w:tr w:rsidR="00D22ECF" w:rsidRPr="00282BB3" w14:paraId="5170532B" w14:textId="77777777" w:rsidTr="00D22ECF">
        <w:trPr>
          <w:trHeight w:val="600"/>
        </w:trPr>
        <w:tc>
          <w:tcPr>
            <w:tcW w:w="10689" w:type="dxa"/>
          </w:tcPr>
          <w:p w14:paraId="5049D7A0" w14:textId="4B690546" w:rsidR="00B85C30" w:rsidRPr="00282BB3" w:rsidRDefault="00621D4B" w:rsidP="00621D4B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1</w:t>
            </w:r>
            <w:r w:rsidR="00D51888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SLT to monitor </w:t>
            </w:r>
            <w:r w:rsidR="00591448" w:rsidRPr="00282BB3">
              <w:rPr>
                <w:rFonts w:ascii="Aptos" w:hAnsi="Aptos" w:cstheme="majorHAnsi"/>
                <w:color w:val="1F497D" w:themeColor="text2"/>
                <w:szCs w:val="24"/>
              </w:rPr>
              <w:t>learners’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books for progression in </w:t>
            </w:r>
            <w:r w:rsidR="00BE71F0" w:rsidRPr="00282BB3">
              <w:rPr>
                <w:rFonts w:ascii="Aptos" w:hAnsi="Aptos" w:cstheme="majorHAnsi"/>
                <w:color w:val="1F497D" w:themeColor="text2"/>
                <w:szCs w:val="24"/>
              </w:rPr>
              <w:t>maths skills (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October 2025</w:t>
            </w:r>
            <w:r w:rsidR="00BE71F0" w:rsidRPr="00282BB3">
              <w:rPr>
                <w:rFonts w:ascii="Aptos" w:hAnsi="Aptos" w:cstheme="majorHAnsi"/>
                <w:color w:val="1F497D" w:themeColor="text2"/>
                <w:szCs w:val="24"/>
              </w:rPr>
              <w:t>)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                         </w:t>
            </w:r>
          </w:p>
          <w:p w14:paraId="6673C192" w14:textId="45BF47AC" w:rsidR="00B85C30" w:rsidRPr="00282BB3" w:rsidRDefault="00BE71F0" w:rsidP="00621D4B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2. 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SLT to listen to learners for progression in numeracy (using </w:t>
            </w:r>
            <w:r w:rsidR="003A0870" w:rsidRPr="00282BB3">
              <w:rPr>
                <w:rFonts w:ascii="Aptos" w:hAnsi="Aptos" w:cstheme="majorHAnsi"/>
                <w:color w:val="1F497D" w:themeColor="text2"/>
                <w:szCs w:val="24"/>
              </w:rPr>
              <w:t>LA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maths</w:t>
            </w:r>
            <w:r w:rsidR="003A0870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monitoring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questions</w:t>
            </w:r>
            <w:r w:rsidR="003A0870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(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>November 2025</w:t>
            </w:r>
            <w:r w:rsidR="003A0870" w:rsidRPr="00282BB3">
              <w:rPr>
                <w:rFonts w:ascii="Aptos" w:hAnsi="Aptos" w:cstheme="majorHAnsi"/>
                <w:color w:val="1F497D" w:themeColor="text2"/>
                <w:szCs w:val="24"/>
              </w:rPr>
              <w:t>)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                                                              </w:t>
            </w:r>
          </w:p>
          <w:p w14:paraId="27704B45" w14:textId="1E407F34" w:rsidR="00D03DFC" w:rsidRPr="00282BB3" w:rsidRDefault="00B74398" w:rsidP="00621D4B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3. 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SLT to observe the teaching of numeracy during lesson observations. </w:t>
            </w:r>
          </w:p>
          <w:p w14:paraId="689E0754" w14:textId="51E51C49" w:rsidR="00D03DFC" w:rsidRPr="00282BB3" w:rsidRDefault="00D03DFC" w:rsidP="00D03DFC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025"/>
              <w:gridCol w:w="1575"/>
            </w:tblGrid>
            <w:tr w:rsidR="00D03DFC" w:rsidRPr="00282BB3" w14:paraId="1314DCDC" w14:textId="77777777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118C132F" w14:textId="7465EFF0" w:rsidR="00D03DFC" w:rsidRPr="00282BB3" w:rsidRDefault="008F0B45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17</w:t>
                  </w: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  <w:vertAlign w:val="superscript"/>
                    </w:rPr>
                    <w:t>th</w:t>
                  </w: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 xml:space="preserve"> November</w:t>
                  </w:r>
                </w:p>
              </w:tc>
              <w:tc>
                <w:tcPr>
                  <w:tcW w:w="202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45C8BA9B" w14:textId="6885A96C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 xml:space="preserve">OH </w:t>
                  </w:r>
                </w:p>
              </w:tc>
              <w:tc>
                <w:tcPr>
                  <w:tcW w:w="157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40AB9F8E" w14:textId="77777777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AH &amp; CM</w:t>
                  </w:r>
                </w:p>
              </w:tc>
            </w:tr>
            <w:tr w:rsidR="00D03DFC" w:rsidRPr="00282BB3" w14:paraId="7AF5AE6A" w14:textId="77777777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2269A855" w14:textId="77777777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12.50 - 1.50</w:t>
                  </w:r>
                </w:p>
              </w:tc>
              <w:tc>
                <w:tcPr>
                  <w:tcW w:w="202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4A6B9880" w14:textId="77777777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Aisling</w:t>
                  </w:r>
                </w:p>
              </w:tc>
              <w:tc>
                <w:tcPr>
                  <w:tcW w:w="157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1CC63541" w14:textId="77777777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Rhys</w:t>
                  </w:r>
                </w:p>
              </w:tc>
            </w:tr>
            <w:tr w:rsidR="00D03DFC" w:rsidRPr="00282BB3" w14:paraId="7D6F2548" w14:textId="77777777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3E31145D" w14:textId="77777777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1.50 - 2.50</w:t>
                  </w:r>
                </w:p>
              </w:tc>
              <w:tc>
                <w:tcPr>
                  <w:tcW w:w="202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7BE7175D" w14:textId="77777777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Claire</w:t>
                  </w:r>
                </w:p>
              </w:tc>
              <w:tc>
                <w:tcPr>
                  <w:tcW w:w="157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6B7833FB" w14:textId="77777777" w:rsidR="00D03DFC" w:rsidRPr="00282BB3" w:rsidRDefault="00D03DF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Neil</w:t>
                  </w:r>
                </w:p>
              </w:tc>
            </w:tr>
          </w:tbl>
          <w:p w14:paraId="3BC56282" w14:textId="77777777" w:rsidR="00C8562D" w:rsidRPr="00282BB3" w:rsidRDefault="00C8562D" w:rsidP="00621D4B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</w:p>
          <w:tbl>
            <w:tblPr>
              <w:tblW w:w="0" w:type="auto"/>
              <w:shd w:val="clear" w:color="auto" w:fill="FFFFFF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00"/>
              <w:gridCol w:w="2025"/>
            </w:tblGrid>
            <w:tr w:rsidR="00E34238" w:rsidRPr="00282BB3" w14:paraId="49BA72D4" w14:textId="77777777" w:rsidTr="00A97DCF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13026C87" w14:textId="0B72BDCF" w:rsidR="00E34238" w:rsidRPr="00282BB3" w:rsidRDefault="00E34238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19</w:t>
                  </w: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  <w:vertAlign w:val="superscript"/>
                    </w:rPr>
                    <w:t>th</w:t>
                  </w: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 xml:space="preserve"> November</w:t>
                  </w:r>
                </w:p>
              </w:tc>
              <w:tc>
                <w:tcPr>
                  <w:tcW w:w="202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5F0A4591" w14:textId="6AC17C9B" w:rsidR="00E34238" w:rsidRPr="00282BB3" w:rsidRDefault="00E34238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CM &amp; KH</w:t>
                  </w:r>
                  <w:r w:rsidR="00572039"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 xml:space="preserve"> </w:t>
                  </w: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(governor)</w:t>
                  </w:r>
                </w:p>
              </w:tc>
            </w:tr>
            <w:tr w:rsidR="00E34238" w:rsidRPr="00282BB3" w14:paraId="178B7D9B" w14:textId="77777777" w:rsidTr="00A97DCF">
              <w:trPr>
                <w:trHeight w:val="330"/>
              </w:trPr>
              <w:tc>
                <w:tcPr>
                  <w:tcW w:w="1800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317F8E8F" w14:textId="35CD33A5" w:rsidR="00E34238" w:rsidRPr="00282BB3" w:rsidRDefault="00E34238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1</w:t>
                  </w:r>
                  <w:r w:rsidR="000326CF"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2.50-1.50</w:t>
                  </w:r>
                </w:p>
              </w:tc>
              <w:tc>
                <w:tcPr>
                  <w:tcW w:w="2025" w:type="dxa"/>
                  <w:tcBorders>
                    <w:top w:val="single" w:sz="6" w:space="0" w:color="ABABAB"/>
                    <w:left w:val="single" w:sz="6" w:space="0" w:color="ABABAB"/>
                    <w:bottom w:val="single" w:sz="6" w:space="0" w:color="ABABAB"/>
                    <w:right w:val="single" w:sz="6" w:space="0" w:color="ABABAB"/>
                  </w:tcBorders>
                  <w:shd w:val="clear" w:color="auto" w:fill="FFFFFF"/>
                  <w:vAlign w:val="center"/>
                  <w:hideMark/>
                </w:tcPr>
                <w:p w14:paraId="058CC717" w14:textId="29729DAE" w:rsidR="00E34238" w:rsidRPr="00282BB3" w:rsidRDefault="003A17BC" w:rsidP="00282BB3">
                  <w:pPr>
                    <w:framePr w:hSpace="180" w:wrap="around" w:vAnchor="text" w:hAnchor="margin" w:y="-29"/>
                    <w:widowControl w:val="0"/>
                    <w:spacing w:before="120" w:after="120"/>
                    <w:rPr>
                      <w:rFonts w:ascii="Aptos" w:hAnsi="Aptos" w:cstheme="majorHAnsi"/>
                      <w:color w:val="1F497D" w:themeColor="text2"/>
                      <w:szCs w:val="24"/>
                    </w:rPr>
                  </w:pPr>
                  <w:r w:rsidRPr="00282BB3">
                    <w:rPr>
                      <w:rFonts w:ascii="Aptos" w:hAnsi="Aptos" w:cstheme="majorHAnsi"/>
                      <w:color w:val="1F497D" w:themeColor="text2"/>
                      <w:szCs w:val="24"/>
                    </w:rPr>
                    <w:t>Francesca</w:t>
                  </w:r>
                </w:p>
              </w:tc>
            </w:tr>
          </w:tbl>
          <w:p w14:paraId="2BDAEF0E" w14:textId="77777777" w:rsidR="00C15565" w:rsidRPr="00282BB3" w:rsidRDefault="006C5634" w:rsidP="00621D4B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4. HT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to evaluate impact of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maths and numeracy professional learning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during all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teacher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P</w:t>
            </w:r>
            <w:r w:rsidR="00C15565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rofessional 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>D</w:t>
            </w:r>
            <w:r w:rsidR="00C15565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evelopment 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>R</w:t>
            </w:r>
            <w:r w:rsidR="00C15565" w:rsidRPr="00282BB3">
              <w:rPr>
                <w:rFonts w:ascii="Aptos" w:hAnsi="Aptos" w:cstheme="majorHAnsi"/>
                <w:color w:val="1F497D" w:themeColor="text2"/>
                <w:szCs w:val="24"/>
              </w:rPr>
              <w:t>eview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meetings. (</w:t>
            </w:r>
            <w:r w:rsidR="00C15565" w:rsidRPr="00282BB3">
              <w:rPr>
                <w:rFonts w:ascii="Aptos" w:hAnsi="Aptos" w:cstheme="majorHAnsi"/>
                <w:color w:val="1F497D" w:themeColor="text2"/>
                <w:szCs w:val="24"/>
              </w:rPr>
              <w:t>Spring term 2026 &amp; Summer term 2026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)   </w:t>
            </w:r>
          </w:p>
          <w:p w14:paraId="518096A3" w14:textId="39058A0C" w:rsidR="00B74398" w:rsidRPr="00282BB3" w:rsidRDefault="00C66B13" w:rsidP="00621D4B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5. HT </w:t>
            </w:r>
            <w:r w:rsidR="006B3681" w:rsidRPr="00282BB3">
              <w:rPr>
                <w:rFonts w:ascii="Aptos" w:hAnsi="Aptos" w:cstheme="majorHAnsi"/>
                <w:color w:val="1F497D" w:themeColor="text2"/>
                <w:szCs w:val="24"/>
              </w:rPr>
              <w:t>to provide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updates </w:t>
            </w:r>
            <w:r w:rsidR="00026F8A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to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demonstrate the impact of the numeracy and the SDP to</w:t>
            </w:r>
            <w:r w:rsidR="00026F8A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EA275E" w:rsidRPr="00282BB3">
              <w:rPr>
                <w:rFonts w:ascii="Aptos" w:hAnsi="Aptos" w:cstheme="majorHAnsi"/>
                <w:color w:val="1F497D" w:themeColor="text2"/>
                <w:szCs w:val="24"/>
              </w:rPr>
              <w:t>the full</w:t>
            </w:r>
            <w:r w:rsidR="00026F8A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governing body.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(</w:t>
            </w:r>
            <w:r w:rsidR="00026F8A" w:rsidRPr="00282BB3">
              <w:rPr>
                <w:rFonts w:ascii="Aptos" w:hAnsi="Aptos" w:cstheme="majorHAnsi"/>
                <w:color w:val="1F497D" w:themeColor="text2"/>
                <w:szCs w:val="24"/>
              </w:rPr>
              <w:t>Spring term 2026 &amp; Summer term 2026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)</w:t>
            </w:r>
            <w:r w:rsidR="00B74398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                                                                 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                                                                  </w:t>
            </w:r>
          </w:p>
          <w:p w14:paraId="2F4A5374" w14:textId="163F6560" w:rsidR="00D22ECF" w:rsidRPr="00282BB3" w:rsidRDefault="00026F8A" w:rsidP="00D22ECF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6.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SLT to monitor to pupils’ test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data from personalised assessments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EA275E" w:rsidRPr="00282BB3">
              <w:rPr>
                <w:rFonts w:ascii="Aptos" w:hAnsi="Aptos" w:cstheme="majorHAnsi"/>
                <w:color w:val="1F497D" w:themeColor="text2"/>
                <w:szCs w:val="24"/>
              </w:rPr>
              <w:t>(July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2026</w:t>
            </w:r>
            <w:r w:rsidR="00621D4B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)                                                               </w:t>
            </w:r>
          </w:p>
        </w:tc>
      </w:tr>
    </w:tbl>
    <w:p w14:paraId="7C141375" w14:textId="77777777" w:rsidR="0029186D" w:rsidRPr="00282BB3" w:rsidRDefault="0029186D">
      <w:pPr>
        <w:rPr>
          <w:rFonts w:ascii="Aptos" w:hAnsi="Aptos" w:cstheme="majorHAnsi"/>
          <w:color w:val="1F497D" w:themeColor="text2"/>
          <w:szCs w:val="24"/>
        </w:rPr>
      </w:pPr>
    </w:p>
    <w:p w14:paraId="5926327D" w14:textId="77777777" w:rsidR="007F6188" w:rsidRPr="00282BB3" w:rsidRDefault="007F6188">
      <w:pPr>
        <w:rPr>
          <w:rFonts w:ascii="Aptos" w:hAnsi="Aptos" w:cstheme="majorHAnsi"/>
          <w:color w:val="1F497D" w:themeColor="text2"/>
          <w:szCs w:val="24"/>
        </w:rPr>
      </w:pPr>
    </w:p>
    <w:p w14:paraId="7189B146" w14:textId="77777777" w:rsidR="00544EDA" w:rsidRPr="00282BB3" w:rsidRDefault="00544EDA">
      <w:pPr>
        <w:rPr>
          <w:rFonts w:ascii="Aptos" w:hAnsi="Aptos" w:cstheme="majorHAnsi"/>
          <w:color w:val="1F497D" w:themeColor="text2"/>
          <w:szCs w:val="24"/>
        </w:rPr>
      </w:pPr>
    </w:p>
    <w:p w14:paraId="4B4697B3" w14:textId="77777777" w:rsidR="00544EDA" w:rsidRPr="00282BB3" w:rsidRDefault="00544EDA">
      <w:pPr>
        <w:rPr>
          <w:rFonts w:ascii="Aptos" w:hAnsi="Aptos" w:cstheme="majorHAnsi"/>
          <w:color w:val="1F497D" w:themeColor="text2"/>
          <w:szCs w:val="24"/>
        </w:rPr>
      </w:pPr>
    </w:p>
    <w:tbl>
      <w:tblPr>
        <w:tblW w:w="10689" w:type="dxa"/>
        <w:tblInd w:w="-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689"/>
      </w:tblGrid>
      <w:tr w:rsidR="007F6188" w:rsidRPr="00282BB3" w14:paraId="5926327F" w14:textId="77777777">
        <w:trPr>
          <w:trHeight w:val="720"/>
        </w:trPr>
        <w:tc>
          <w:tcPr>
            <w:tcW w:w="10689" w:type="dxa"/>
            <w:shd w:val="clear" w:color="auto" w:fill="95B3D7" w:themeFill="accent1" w:themeFillTint="99"/>
            <w:vAlign w:val="center"/>
          </w:tcPr>
          <w:p w14:paraId="5926327E" w14:textId="2D0D4FBA" w:rsidR="007F6188" w:rsidRPr="0041280C" w:rsidRDefault="00763814">
            <w:pPr>
              <w:pStyle w:val="Heading2"/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</w:pPr>
            <w:r w:rsidRPr="0041280C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t>OUTCOME</w:t>
            </w:r>
            <w:r w:rsidR="003B1DBD" w:rsidRPr="0041280C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t>S/PROGRESS</w:t>
            </w:r>
          </w:p>
        </w:tc>
      </w:tr>
      <w:tr w:rsidR="007F6188" w:rsidRPr="00282BB3" w14:paraId="59263286" w14:textId="77777777">
        <w:trPr>
          <w:trHeight w:val="600"/>
        </w:trPr>
        <w:tc>
          <w:tcPr>
            <w:tcW w:w="10689" w:type="dxa"/>
          </w:tcPr>
          <w:p w14:paraId="525E3B01" w14:textId="5B1501FD" w:rsidR="00EC20A7" w:rsidRPr="00282BB3" w:rsidRDefault="00FC1431" w:rsidP="00FC1431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1</w:t>
            </w:r>
            <w:r w:rsidR="005836F1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Most </w:t>
            </w:r>
            <w:r w:rsidR="00EA275E" w:rsidRPr="00282BB3">
              <w:rPr>
                <w:rFonts w:ascii="Aptos" w:hAnsi="Aptos" w:cstheme="majorHAnsi"/>
                <w:color w:val="1F497D" w:themeColor="text2"/>
                <w:szCs w:val="24"/>
              </w:rPr>
              <w:t>learners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will have experiences </w:t>
            </w:r>
            <w:r w:rsidR="00453E54" w:rsidRPr="00282BB3">
              <w:rPr>
                <w:rFonts w:ascii="Aptos" w:hAnsi="Aptos" w:cstheme="majorHAnsi"/>
                <w:color w:val="1F497D" w:themeColor="text2"/>
                <w:szCs w:val="24"/>
              </w:rPr>
              <w:t>of a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range of numeracy across the curriculum</w:t>
            </w:r>
            <w:r w:rsidR="00EA275E" w:rsidRPr="00282BB3">
              <w:rPr>
                <w:rFonts w:ascii="Aptos" w:hAnsi="Aptos" w:cstheme="majorHAnsi"/>
                <w:color w:val="1F497D" w:themeColor="text2"/>
                <w:szCs w:val="24"/>
              </w:rPr>
              <w:t>.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      </w:t>
            </w:r>
          </w:p>
          <w:p w14:paraId="22E82691" w14:textId="069D8CC7" w:rsidR="00EC20A7" w:rsidRPr="00282BB3" w:rsidRDefault="005836F1" w:rsidP="00FC1431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2.</w:t>
            </w:r>
            <w:r w:rsidR="00FC1431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</w:t>
            </w:r>
            <w:r w:rsidR="00EA275E" w:rsidRPr="00282BB3">
              <w:rPr>
                <w:rFonts w:ascii="Aptos" w:hAnsi="Aptos" w:cstheme="majorHAnsi"/>
                <w:color w:val="1F497D" w:themeColor="text2"/>
                <w:szCs w:val="24"/>
              </w:rPr>
              <w:t>Learners</w:t>
            </w:r>
            <w:r w:rsidR="00FC1431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will have more concrete learning experiences and will use resources more effectively.                                                                                  </w:t>
            </w:r>
          </w:p>
          <w:p w14:paraId="77CD5195" w14:textId="05C1F0FC" w:rsidR="00FC1431" w:rsidRPr="00282BB3" w:rsidRDefault="005836F1" w:rsidP="00FC1431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3.</w:t>
            </w:r>
            <w:r w:rsidR="00FC1431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Test results will </w:t>
            </w:r>
            <w:r w:rsidR="00F54E4E" w:rsidRPr="00282BB3">
              <w:rPr>
                <w:rFonts w:ascii="Aptos" w:hAnsi="Aptos" w:cstheme="majorHAnsi"/>
                <w:color w:val="1F497D" w:themeColor="text2"/>
                <w:szCs w:val="24"/>
              </w:rPr>
              <w:t>show an increase in</w:t>
            </w:r>
            <w:r w:rsidR="00EA275E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learners’</w:t>
            </w:r>
            <w:r w:rsidR="00F54E4E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attainment and understanding.</w:t>
            </w:r>
          </w:p>
          <w:p w14:paraId="59263285" w14:textId="199F43F7" w:rsidR="007F6188" w:rsidRPr="00282BB3" w:rsidRDefault="00F54E4E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4. </w:t>
            </w:r>
            <w:r w:rsidR="00C00A48" w:rsidRPr="00282BB3">
              <w:rPr>
                <w:rFonts w:ascii="Aptos" w:hAnsi="Aptos" w:cstheme="majorHAnsi"/>
                <w:color w:val="1F497D" w:themeColor="text2"/>
                <w:szCs w:val="24"/>
              </w:rPr>
              <w:t>Learners who find maths more challenging will make progress through having targeted support and access to intervention programmes such as Maths Seeds.</w:t>
            </w:r>
          </w:p>
        </w:tc>
      </w:tr>
    </w:tbl>
    <w:p w14:paraId="59263287" w14:textId="77777777" w:rsidR="007F6188" w:rsidRPr="00282BB3" w:rsidRDefault="007F6188">
      <w:pPr>
        <w:rPr>
          <w:rFonts w:ascii="Aptos" w:hAnsi="Aptos" w:cstheme="majorHAnsi"/>
          <w:color w:val="1F497D" w:themeColor="text2"/>
          <w:szCs w:val="24"/>
        </w:rPr>
      </w:pPr>
    </w:p>
    <w:tbl>
      <w:tblPr>
        <w:tblW w:w="10689" w:type="dxa"/>
        <w:tblInd w:w="-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689"/>
      </w:tblGrid>
      <w:tr w:rsidR="007F6188" w:rsidRPr="00282BB3" w14:paraId="59263289" w14:textId="77777777">
        <w:trPr>
          <w:trHeight w:val="720"/>
        </w:trPr>
        <w:tc>
          <w:tcPr>
            <w:tcW w:w="10689" w:type="dxa"/>
            <w:shd w:val="clear" w:color="auto" w:fill="95B3D7" w:themeFill="accent1" w:themeFillTint="99"/>
            <w:vAlign w:val="center"/>
          </w:tcPr>
          <w:p w14:paraId="59263288" w14:textId="445A0160" w:rsidR="007F6188" w:rsidRPr="0041280C" w:rsidRDefault="003B1DBD">
            <w:pPr>
              <w:pStyle w:val="Heading2"/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</w:pPr>
            <w:r w:rsidRPr="0041280C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t>RESOURCES AND COSTINGS</w:t>
            </w:r>
          </w:p>
        </w:tc>
      </w:tr>
      <w:tr w:rsidR="007F6188" w:rsidRPr="00282BB3" w14:paraId="5926328F" w14:textId="77777777">
        <w:trPr>
          <w:trHeight w:val="600"/>
        </w:trPr>
        <w:tc>
          <w:tcPr>
            <w:tcW w:w="10689" w:type="dxa"/>
          </w:tcPr>
          <w:p w14:paraId="1A2A6968" w14:textId="3CDA7761" w:rsidR="00666654" w:rsidRPr="00282BB3" w:rsidRDefault="00CC3407" w:rsidP="00666654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1. £</w:t>
            </w:r>
            <w:r w:rsidR="00B532D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1000 </w:t>
            </w:r>
            <w:r w:rsidR="00666654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professional learning grant to fund 4 x supply days for </w:t>
            </w:r>
            <w:r w:rsidR="00B532DC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FH &amp; NC to attend National Numeracy Strategy training and </w:t>
            </w:r>
            <w:r w:rsidR="001D424D" w:rsidRPr="00282BB3">
              <w:rPr>
                <w:rFonts w:ascii="Aptos" w:hAnsi="Aptos" w:cstheme="majorHAnsi"/>
                <w:color w:val="1F497D" w:themeColor="text2"/>
                <w:szCs w:val="24"/>
              </w:rPr>
              <w:t>carry out action research.</w:t>
            </w:r>
          </w:p>
          <w:p w14:paraId="681A681C" w14:textId="24AD8195" w:rsidR="00666654" w:rsidRPr="00282BB3" w:rsidRDefault="00E948F0" w:rsidP="00666654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2. £700 from</w:t>
            </w:r>
            <w:r w:rsidR="00666654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delegated budget to fund resources. </w:t>
            </w:r>
            <w:r w:rsidR="00295D75" w:rsidRPr="00282BB3">
              <w:rPr>
                <w:rFonts w:ascii="Aptos" w:hAnsi="Aptos" w:cstheme="majorHAnsi"/>
                <w:color w:val="1F497D" w:themeColor="text2"/>
                <w:szCs w:val="24"/>
              </w:rPr>
              <w:t>(Maths Seeds and physical resources)</w:t>
            </w:r>
          </w:p>
          <w:p w14:paraId="5926328E" w14:textId="0AE62218" w:rsidR="007F6188" w:rsidRPr="00282BB3" w:rsidRDefault="00666654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lastRenderedPageBreak/>
              <w:t>3) £</w:t>
            </w:r>
            <w:r w:rsidR="001D424D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1600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DG to fund </w:t>
            </w:r>
            <w:r w:rsidR="001D424D" w:rsidRPr="00282BB3">
              <w:rPr>
                <w:rFonts w:ascii="Aptos" w:hAnsi="Aptos" w:cstheme="majorHAnsi"/>
                <w:color w:val="1F497D" w:themeColor="text2"/>
                <w:szCs w:val="24"/>
              </w:rPr>
              <w:t>2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x TA to support</w:t>
            </w:r>
            <w:r w:rsidR="001D424D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small group </w:t>
            </w: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intervention</w:t>
            </w:r>
            <w:r w:rsidR="001D424D" w:rsidRPr="00282BB3">
              <w:rPr>
                <w:rFonts w:ascii="Aptos" w:hAnsi="Aptos" w:cstheme="majorHAnsi"/>
                <w:color w:val="1F497D" w:themeColor="text2"/>
                <w:szCs w:val="24"/>
              </w:rPr>
              <w:t xml:space="preserve"> as directed by teachers.</w:t>
            </w:r>
          </w:p>
        </w:tc>
      </w:tr>
    </w:tbl>
    <w:p w14:paraId="59263290" w14:textId="77777777" w:rsidR="007F6188" w:rsidRPr="00282BB3" w:rsidRDefault="007F6188">
      <w:pPr>
        <w:rPr>
          <w:rFonts w:ascii="Aptos" w:hAnsi="Aptos" w:cstheme="majorHAnsi"/>
          <w:color w:val="1F497D" w:themeColor="text2"/>
          <w:szCs w:val="24"/>
        </w:rPr>
      </w:pPr>
    </w:p>
    <w:tbl>
      <w:tblPr>
        <w:tblW w:w="10689" w:type="dxa"/>
        <w:tblInd w:w="-1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ook w:val="01E0" w:firstRow="1" w:lastRow="1" w:firstColumn="1" w:lastColumn="1" w:noHBand="0" w:noVBand="0"/>
      </w:tblPr>
      <w:tblGrid>
        <w:gridCol w:w="10689"/>
      </w:tblGrid>
      <w:tr w:rsidR="007F6188" w:rsidRPr="00282BB3" w14:paraId="59263292" w14:textId="77777777">
        <w:trPr>
          <w:trHeight w:val="720"/>
        </w:trPr>
        <w:tc>
          <w:tcPr>
            <w:tcW w:w="10689" w:type="dxa"/>
            <w:shd w:val="clear" w:color="auto" w:fill="95B3D7" w:themeFill="accent1" w:themeFillTint="99"/>
            <w:vAlign w:val="center"/>
          </w:tcPr>
          <w:p w14:paraId="59263291" w14:textId="78F103CB" w:rsidR="007F6188" w:rsidRPr="004B58A6" w:rsidRDefault="009503FD">
            <w:pPr>
              <w:pStyle w:val="Heading2"/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</w:pPr>
            <w:r w:rsidRPr="004B58A6">
              <w:rPr>
                <w:rFonts w:ascii="Aptos" w:hAnsi="Aptos" w:cstheme="majorHAnsi"/>
                <w:b/>
                <w:color w:val="1F497D" w:themeColor="text2"/>
                <w:sz w:val="24"/>
                <w:szCs w:val="24"/>
              </w:rPr>
              <w:t>UPDATES</w:t>
            </w:r>
          </w:p>
        </w:tc>
      </w:tr>
      <w:tr w:rsidR="007F6188" w:rsidRPr="00282BB3" w14:paraId="59263298" w14:textId="77777777">
        <w:trPr>
          <w:trHeight w:val="600"/>
        </w:trPr>
        <w:tc>
          <w:tcPr>
            <w:tcW w:w="10689" w:type="dxa"/>
          </w:tcPr>
          <w:p w14:paraId="59263294" w14:textId="59488F28" w:rsidR="007F6188" w:rsidRPr="00282BB3" w:rsidRDefault="00544EDA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Sp</w:t>
            </w:r>
            <w:r w:rsidR="00A21EFD" w:rsidRPr="00282BB3">
              <w:rPr>
                <w:rFonts w:ascii="Aptos" w:hAnsi="Aptos" w:cstheme="majorHAnsi"/>
                <w:color w:val="1F497D" w:themeColor="text2"/>
                <w:szCs w:val="24"/>
              </w:rPr>
              <w:t>ring 2026</w:t>
            </w:r>
          </w:p>
          <w:p w14:paraId="1D3AC2E5" w14:textId="1477C97C" w:rsidR="00A21EFD" w:rsidRPr="00282BB3" w:rsidRDefault="00A21EFD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Summer 2026</w:t>
            </w:r>
          </w:p>
          <w:p w14:paraId="11440F01" w14:textId="2A1F58A7" w:rsidR="00A21EFD" w:rsidRPr="00282BB3" w:rsidRDefault="00A21EFD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Autumn 2026</w:t>
            </w:r>
          </w:p>
          <w:p w14:paraId="75944673" w14:textId="1BEC2BBC" w:rsidR="00A21EFD" w:rsidRPr="00282BB3" w:rsidRDefault="00A21EFD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Spring 2027</w:t>
            </w:r>
          </w:p>
          <w:p w14:paraId="66BA8A11" w14:textId="72246ADC" w:rsidR="00A21EFD" w:rsidRPr="00282BB3" w:rsidRDefault="00A21EFD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  <w:r w:rsidRPr="00282BB3">
              <w:rPr>
                <w:rFonts w:ascii="Aptos" w:hAnsi="Aptos" w:cstheme="majorHAnsi"/>
                <w:color w:val="1F497D" w:themeColor="text2"/>
                <w:szCs w:val="24"/>
              </w:rPr>
              <w:t>Summer 2027</w:t>
            </w:r>
          </w:p>
          <w:p w14:paraId="59263295" w14:textId="77777777" w:rsidR="007F6188" w:rsidRPr="00282BB3" w:rsidRDefault="007F6188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</w:p>
          <w:p w14:paraId="59263296" w14:textId="77777777" w:rsidR="007F6188" w:rsidRPr="00282BB3" w:rsidRDefault="007F6188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</w:p>
          <w:p w14:paraId="59263297" w14:textId="77777777" w:rsidR="007F6188" w:rsidRPr="00282BB3" w:rsidRDefault="007F6188">
            <w:pPr>
              <w:widowControl w:val="0"/>
              <w:spacing w:before="120" w:after="120"/>
              <w:rPr>
                <w:rFonts w:ascii="Aptos" w:hAnsi="Aptos" w:cstheme="majorHAnsi"/>
                <w:color w:val="1F497D" w:themeColor="text2"/>
                <w:szCs w:val="24"/>
              </w:rPr>
            </w:pPr>
          </w:p>
        </w:tc>
      </w:tr>
    </w:tbl>
    <w:p w14:paraId="59263299" w14:textId="77777777" w:rsidR="007F6188" w:rsidRPr="00282BB3" w:rsidRDefault="007F6188">
      <w:pPr>
        <w:rPr>
          <w:rFonts w:ascii="Aptos" w:hAnsi="Aptos" w:cstheme="majorHAnsi"/>
          <w:color w:val="1F497D" w:themeColor="text2"/>
          <w:szCs w:val="24"/>
        </w:rPr>
      </w:pPr>
    </w:p>
    <w:sectPr w:rsidR="007F6188" w:rsidRPr="00282BB3">
      <w:footerReference w:type="default" r:id="rId12"/>
      <w:pgSz w:w="11906" w:h="16838" w:code="9"/>
      <w:pgMar w:top="720" w:right="720" w:bottom="1135" w:left="720" w:header="706" w:footer="706" w:gutter="0"/>
      <w:pgBorders w:offsetFrom="page">
        <w:top w:val="single" w:sz="4" w:space="24" w:color="006699"/>
        <w:left w:val="single" w:sz="4" w:space="24" w:color="006699"/>
        <w:bottom w:val="single" w:sz="4" w:space="24" w:color="006699"/>
        <w:right w:val="single" w:sz="4" w:space="24" w:color="006699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D4D9C0" w14:textId="77777777" w:rsidR="001643DB" w:rsidRDefault="001643DB">
      <w:r>
        <w:separator/>
      </w:r>
    </w:p>
  </w:endnote>
  <w:endnote w:type="continuationSeparator" w:id="0">
    <w:p w14:paraId="70C53B4F" w14:textId="77777777" w:rsidR="001643DB" w:rsidRDefault="0016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2632A0" w14:textId="77777777" w:rsidR="007F6188" w:rsidRDefault="00E72E2A">
    <w:pPr>
      <w:pStyle w:val="Footer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Page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>
      <w:rPr>
        <w:rStyle w:val="PageNumber"/>
        <w:rFonts w:ascii="Arial" w:hAnsi="Arial" w:cs="Arial"/>
        <w:sz w:val="20"/>
      </w:rPr>
      <w:fldChar w:fldCharType="end"/>
    </w:r>
    <w:r>
      <w:rPr>
        <w:rStyle w:val="PageNumber"/>
        <w:rFonts w:ascii="Arial" w:hAnsi="Arial" w:cs="Arial"/>
        <w:sz w:val="20"/>
      </w:rPr>
      <w:t xml:space="preserve"> of </w:t>
    </w: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NUMPAGES </w:instrText>
    </w:r>
    <w:r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3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BAFF4" w14:textId="77777777" w:rsidR="001643DB" w:rsidRDefault="001643DB">
      <w:r>
        <w:separator/>
      </w:r>
    </w:p>
  </w:footnote>
  <w:footnote w:type="continuationSeparator" w:id="0">
    <w:p w14:paraId="5EA60A5F" w14:textId="77777777" w:rsidR="001643DB" w:rsidRDefault="001643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353C6"/>
    <w:multiLevelType w:val="hybridMultilevel"/>
    <w:tmpl w:val="EF40ED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2A6520A"/>
    <w:multiLevelType w:val="hybridMultilevel"/>
    <w:tmpl w:val="15F0ECBA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B11FD2"/>
    <w:multiLevelType w:val="hybridMultilevel"/>
    <w:tmpl w:val="478AD5BC"/>
    <w:lvl w:ilvl="0" w:tplc="6B0E83F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8BF03D4"/>
    <w:multiLevelType w:val="hybridMultilevel"/>
    <w:tmpl w:val="3238D3CA"/>
    <w:lvl w:ilvl="0" w:tplc="6B0E83F8">
      <w:start w:val="1"/>
      <w:numFmt w:val="bullet"/>
      <w:lvlText w:val="-"/>
      <w:lvlJc w:val="left"/>
      <w:pPr>
        <w:ind w:left="1127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" w15:restartNumberingAfterBreak="0">
    <w:nsid w:val="23CE5D1A"/>
    <w:multiLevelType w:val="hybridMultilevel"/>
    <w:tmpl w:val="EA9866FA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85F7E2B"/>
    <w:multiLevelType w:val="hybridMultilevel"/>
    <w:tmpl w:val="35381160"/>
    <w:lvl w:ilvl="0" w:tplc="BBA8A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96A70"/>
    <w:multiLevelType w:val="hybridMultilevel"/>
    <w:tmpl w:val="BDA26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427ED4"/>
    <w:multiLevelType w:val="hybridMultilevel"/>
    <w:tmpl w:val="B5CA8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8A3527"/>
    <w:multiLevelType w:val="hybridMultilevel"/>
    <w:tmpl w:val="9F40D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B45022"/>
    <w:multiLevelType w:val="hybridMultilevel"/>
    <w:tmpl w:val="0EEAA52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34E7288"/>
    <w:multiLevelType w:val="hybridMultilevel"/>
    <w:tmpl w:val="289678A8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8B4CF0"/>
    <w:multiLevelType w:val="hybridMultilevel"/>
    <w:tmpl w:val="6FD00F5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35922"/>
    <w:multiLevelType w:val="hybridMultilevel"/>
    <w:tmpl w:val="5596DB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F3F0412"/>
    <w:multiLevelType w:val="hybridMultilevel"/>
    <w:tmpl w:val="B96614B4"/>
    <w:lvl w:ilvl="0" w:tplc="BBA8A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75449"/>
    <w:multiLevelType w:val="hybridMultilevel"/>
    <w:tmpl w:val="9E28CCC6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735FBF"/>
    <w:multiLevelType w:val="hybridMultilevel"/>
    <w:tmpl w:val="D78A7A8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4B57DAD"/>
    <w:multiLevelType w:val="hybridMultilevel"/>
    <w:tmpl w:val="E37A51B4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612454E"/>
    <w:multiLevelType w:val="hybridMultilevel"/>
    <w:tmpl w:val="FC6A187A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78D7FEB"/>
    <w:multiLevelType w:val="hybridMultilevel"/>
    <w:tmpl w:val="87962666"/>
    <w:lvl w:ilvl="0" w:tplc="BBA8AF8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5301EBB"/>
    <w:multiLevelType w:val="hybridMultilevel"/>
    <w:tmpl w:val="208275D0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E812337"/>
    <w:multiLevelType w:val="hybridMultilevel"/>
    <w:tmpl w:val="7FEA935A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ED108AD"/>
    <w:multiLevelType w:val="hybridMultilevel"/>
    <w:tmpl w:val="0AA25430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167419B"/>
    <w:multiLevelType w:val="hybridMultilevel"/>
    <w:tmpl w:val="559E1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537D9"/>
    <w:multiLevelType w:val="hybridMultilevel"/>
    <w:tmpl w:val="87320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F84640"/>
    <w:multiLevelType w:val="hybridMultilevel"/>
    <w:tmpl w:val="7334FB52"/>
    <w:lvl w:ilvl="0" w:tplc="BBA8AF8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6923C" w:themeColor="accent3" w:themeShade="BF"/>
        <w:sz w:val="1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4832454"/>
    <w:multiLevelType w:val="hybridMultilevel"/>
    <w:tmpl w:val="D1FEA45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6D52D1F"/>
    <w:multiLevelType w:val="hybridMultilevel"/>
    <w:tmpl w:val="591AD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4C7490"/>
    <w:multiLevelType w:val="hybridMultilevel"/>
    <w:tmpl w:val="227C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C2194A"/>
    <w:multiLevelType w:val="hybridMultilevel"/>
    <w:tmpl w:val="C464A37A"/>
    <w:lvl w:ilvl="0" w:tplc="0809000F">
      <w:start w:val="1"/>
      <w:numFmt w:val="decimal"/>
      <w:lvlText w:val="%1."/>
      <w:lvlJc w:val="left"/>
      <w:pPr>
        <w:ind w:left="3195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D4022"/>
    <w:multiLevelType w:val="hybridMultilevel"/>
    <w:tmpl w:val="44DE7B26"/>
    <w:lvl w:ilvl="0" w:tplc="6B0E83F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D9D4FF5"/>
    <w:multiLevelType w:val="hybridMultilevel"/>
    <w:tmpl w:val="4D1EC7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701961">
    <w:abstractNumId w:val="28"/>
  </w:num>
  <w:num w:numId="2" w16cid:durableId="1417943595">
    <w:abstractNumId w:val="15"/>
  </w:num>
  <w:num w:numId="3" w16cid:durableId="2044790574">
    <w:abstractNumId w:val="24"/>
  </w:num>
  <w:num w:numId="4" w16cid:durableId="2061396700">
    <w:abstractNumId w:val="20"/>
  </w:num>
  <w:num w:numId="5" w16cid:durableId="304314073">
    <w:abstractNumId w:val="19"/>
  </w:num>
  <w:num w:numId="6" w16cid:durableId="1113793387">
    <w:abstractNumId w:val="4"/>
  </w:num>
  <w:num w:numId="7" w16cid:durableId="1114398203">
    <w:abstractNumId w:val="16"/>
  </w:num>
  <w:num w:numId="8" w16cid:durableId="1237472352">
    <w:abstractNumId w:val="14"/>
  </w:num>
  <w:num w:numId="9" w16cid:durableId="597101201">
    <w:abstractNumId w:val="10"/>
  </w:num>
  <w:num w:numId="10" w16cid:durableId="598950571">
    <w:abstractNumId w:val="21"/>
  </w:num>
  <w:num w:numId="11" w16cid:durableId="1479759435">
    <w:abstractNumId w:val="17"/>
  </w:num>
  <w:num w:numId="12" w16cid:durableId="940337029">
    <w:abstractNumId w:val="1"/>
  </w:num>
  <w:num w:numId="13" w16cid:durableId="879973759">
    <w:abstractNumId w:val="26"/>
  </w:num>
  <w:num w:numId="14" w16cid:durableId="801120411">
    <w:abstractNumId w:val="13"/>
  </w:num>
  <w:num w:numId="15" w16cid:durableId="172644476">
    <w:abstractNumId w:val="0"/>
  </w:num>
  <w:num w:numId="16" w16cid:durableId="2011366310">
    <w:abstractNumId w:val="9"/>
  </w:num>
  <w:num w:numId="17" w16cid:durableId="1148325490">
    <w:abstractNumId w:val="23"/>
  </w:num>
  <w:num w:numId="18" w16cid:durableId="56170004">
    <w:abstractNumId w:val="8"/>
  </w:num>
  <w:num w:numId="19" w16cid:durableId="1976449984">
    <w:abstractNumId w:val="7"/>
  </w:num>
  <w:num w:numId="20" w16cid:durableId="163014810">
    <w:abstractNumId w:val="18"/>
  </w:num>
  <w:num w:numId="21" w16cid:durableId="74056602">
    <w:abstractNumId w:val="25"/>
  </w:num>
  <w:num w:numId="22" w16cid:durableId="1782139644">
    <w:abstractNumId w:val="6"/>
  </w:num>
  <w:num w:numId="23" w16cid:durableId="1515219830">
    <w:abstractNumId w:val="2"/>
  </w:num>
  <w:num w:numId="24" w16cid:durableId="540441510">
    <w:abstractNumId w:val="29"/>
  </w:num>
  <w:num w:numId="25" w16cid:durableId="88547390">
    <w:abstractNumId w:val="12"/>
  </w:num>
  <w:num w:numId="26" w16cid:durableId="980424934">
    <w:abstractNumId w:val="3"/>
  </w:num>
  <w:num w:numId="27" w16cid:durableId="1173178776">
    <w:abstractNumId w:val="5"/>
  </w:num>
  <w:num w:numId="28" w16cid:durableId="403376599">
    <w:abstractNumId w:val="11"/>
  </w:num>
  <w:num w:numId="29" w16cid:durableId="1986929828">
    <w:abstractNumId w:val="22"/>
  </w:num>
  <w:num w:numId="30" w16cid:durableId="832331573">
    <w:abstractNumId w:val="27"/>
  </w:num>
  <w:num w:numId="31" w16cid:durableId="537623665">
    <w:abstractNumId w:val="3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188"/>
    <w:rsid w:val="00015631"/>
    <w:rsid w:val="00026F8A"/>
    <w:rsid w:val="000326CF"/>
    <w:rsid w:val="0003625F"/>
    <w:rsid w:val="00043CCD"/>
    <w:rsid w:val="00070087"/>
    <w:rsid w:val="000700E9"/>
    <w:rsid w:val="000A2BB8"/>
    <w:rsid w:val="000F2391"/>
    <w:rsid w:val="00137DD8"/>
    <w:rsid w:val="001643DB"/>
    <w:rsid w:val="001D424D"/>
    <w:rsid w:val="00201D71"/>
    <w:rsid w:val="0026295E"/>
    <w:rsid w:val="0028248A"/>
    <w:rsid w:val="00282BB3"/>
    <w:rsid w:val="0029186D"/>
    <w:rsid w:val="00295D75"/>
    <w:rsid w:val="002D5825"/>
    <w:rsid w:val="0030751B"/>
    <w:rsid w:val="00317645"/>
    <w:rsid w:val="00324895"/>
    <w:rsid w:val="0035197A"/>
    <w:rsid w:val="00356C73"/>
    <w:rsid w:val="003A0870"/>
    <w:rsid w:val="003A17BC"/>
    <w:rsid w:val="003A5993"/>
    <w:rsid w:val="003A7374"/>
    <w:rsid w:val="003B1DBD"/>
    <w:rsid w:val="0041280C"/>
    <w:rsid w:val="00424D84"/>
    <w:rsid w:val="00453E54"/>
    <w:rsid w:val="0045610E"/>
    <w:rsid w:val="00456E64"/>
    <w:rsid w:val="00464DE0"/>
    <w:rsid w:val="004959BC"/>
    <w:rsid w:val="004B58A6"/>
    <w:rsid w:val="004C6D10"/>
    <w:rsid w:val="004D6CAF"/>
    <w:rsid w:val="004F0784"/>
    <w:rsid w:val="00511675"/>
    <w:rsid w:val="00521E43"/>
    <w:rsid w:val="00533B1A"/>
    <w:rsid w:val="00537FC7"/>
    <w:rsid w:val="00544EDA"/>
    <w:rsid w:val="00561F7B"/>
    <w:rsid w:val="00572039"/>
    <w:rsid w:val="005836F1"/>
    <w:rsid w:val="00587CF5"/>
    <w:rsid w:val="00591448"/>
    <w:rsid w:val="005B77AE"/>
    <w:rsid w:val="005E71F1"/>
    <w:rsid w:val="00602A71"/>
    <w:rsid w:val="00606DF0"/>
    <w:rsid w:val="00621D4B"/>
    <w:rsid w:val="00656B1E"/>
    <w:rsid w:val="00666654"/>
    <w:rsid w:val="006954EB"/>
    <w:rsid w:val="006B3681"/>
    <w:rsid w:val="006C5634"/>
    <w:rsid w:val="006F66E2"/>
    <w:rsid w:val="00763814"/>
    <w:rsid w:val="007D0CA3"/>
    <w:rsid w:val="007F6188"/>
    <w:rsid w:val="00813843"/>
    <w:rsid w:val="00824707"/>
    <w:rsid w:val="00862242"/>
    <w:rsid w:val="00882615"/>
    <w:rsid w:val="008848DA"/>
    <w:rsid w:val="008C6AA4"/>
    <w:rsid w:val="008F0B45"/>
    <w:rsid w:val="009315C5"/>
    <w:rsid w:val="009503FD"/>
    <w:rsid w:val="00987B72"/>
    <w:rsid w:val="009B456D"/>
    <w:rsid w:val="00A062F3"/>
    <w:rsid w:val="00A21EFD"/>
    <w:rsid w:val="00A26ABC"/>
    <w:rsid w:val="00A70198"/>
    <w:rsid w:val="00B532DC"/>
    <w:rsid w:val="00B74398"/>
    <w:rsid w:val="00B7459C"/>
    <w:rsid w:val="00B85C30"/>
    <w:rsid w:val="00B962BA"/>
    <w:rsid w:val="00BE71F0"/>
    <w:rsid w:val="00BF5322"/>
    <w:rsid w:val="00C00A48"/>
    <w:rsid w:val="00C15565"/>
    <w:rsid w:val="00C41C9F"/>
    <w:rsid w:val="00C66B13"/>
    <w:rsid w:val="00C8562D"/>
    <w:rsid w:val="00CB5BD2"/>
    <w:rsid w:val="00CC3407"/>
    <w:rsid w:val="00D03DFC"/>
    <w:rsid w:val="00D053AD"/>
    <w:rsid w:val="00D22ECF"/>
    <w:rsid w:val="00D4293F"/>
    <w:rsid w:val="00D51455"/>
    <w:rsid w:val="00D51888"/>
    <w:rsid w:val="00DB1185"/>
    <w:rsid w:val="00DB6C35"/>
    <w:rsid w:val="00DC35D8"/>
    <w:rsid w:val="00DD0580"/>
    <w:rsid w:val="00DF3EDF"/>
    <w:rsid w:val="00E04F91"/>
    <w:rsid w:val="00E34238"/>
    <w:rsid w:val="00E460A5"/>
    <w:rsid w:val="00E72E2A"/>
    <w:rsid w:val="00E76550"/>
    <w:rsid w:val="00E948F0"/>
    <w:rsid w:val="00EA275E"/>
    <w:rsid w:val="00EC20A7"/>
    <w:rsid w:val="00F005E4"/>
    <w:rsid w:val="00F472BA"/>
    <w:rsid w:val="00F54E4E"/>
    <w:rsid w:val="00F573EE"/>
    <w:rsid w:val="00FB1DB4"/>
    <w:rsid w:val="00FB725B"/>
    <w:rsid w:val="00FC1431"/>
    <w:rsid w:val="00FD335E"/>
    <w:rsid w:val="00FE7B1D"/>
    <w:rsid w:val="00FF3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263234"/>
  <w15:docId w15:val="{BCB80C61-6672-4CFF-9DBB-1F39D76D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entury" w:hAnsi="Century"/>
      <w:sz w:val="24"/>
    </w:rPr>
  </w:style>
  <w:style w:type="paragraph" w:styleId="Heading1">
    <w:name w:val="heading 1"/>
    <w:basedOn w:val="Normal"/>
    <w:next w:val="Normal"/>
    <w:qFormat/>
    <w:pPr>
      <w:outlineLvl w:val="0"/>
    </w:pPr>
    <w:rPr>
      <w:rFonts w:ascii="Arial Rounded MT Bold" w:hAnsi="Arial Rounded MT Bold"/>
      <w:b/>
      <w:bCs/>
      <w:color w:val="006699"/>
      <w:kern w:val="32"/>
      <w:sz w:val="36"/>
      <w:szCs w:val="32"/>
    </w:rPr>
  </w:style>
  <w:style w:type="paragraph" w:styleId="Heading2">
    <w:name w:val="heading 2"/>
    <w:basedOn w:val="Normal"/>
    <w:next w:val="Normal"/>
    <w:qFormat/>
    <w:pPr>
      <w:outlineLvl w:val="1"/>
    </w:pPr>
    <w:rPr>
      <w:rFonts w:ascii="Arial" w:hAnsi="Arial" w:cs="Arial"/>
      <w:bCs/>
      <w:iCs/>
      <w:color w:val="006699"/>
      <w:sz w:val="28"/>
      <w:szCs w:val="28"/>
    </w:rPr>
  </w:style>
  <w:style w:type="paragraph" w:styleId="Heading3">
    <w:name w:val="heading 3"/>
    <w:basedOn w:val="Normal"/>
    <w:next w:val="Normal"/>
    <w:qFormat/>
    <w:pPr>
      <w:outlineLvl w:val="2"/>
    </w:pPr>
    <w:rPr>
      <w:rFonts w:ascii="Arial" w:hAnsi="Arial" w:cs="Arial"/>
      <w:bCs/>
      <w:color w:val="006699"/>
      <w:szCs w:val="26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rFonts w:ascii="Arial" w:hAnsi="Arial"/>
      <w:noProof/>
      <w:color w:val="007CFF"/>
      <w:sz w:val="24"/>
      <w:szCs w:val="24"/>
      <w:u w:val="single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leText">
    <w:name w:val="Title Text"/>
    <w:basedOn w:val="Normal"/>
    <w:pPr>
      <w:jc w:val="right"/>
    </w:pPr>
    <w:rPr>
      <w:rFonts w:ascii="Arial" w:hAnsi="Arial"/>
      <w:b/>
      <w:color w:val="006699"/>
      <w:sz w:val="5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customStyle="1" w:styleId="Body">
    <w:name w:val="Body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4"/>
      <w:szCs w:val="24"/>
      <w:bdr w:val="nil"/>
      <w:lang w:eastAsia="en-GB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5BB1BF1029244E8FE8D3567944B4E8" ma:contentTypeVersion="4" ma:contentTypeDescription="Create a new document." ma:contentTypeScope="" ma:versionID="f9198edae3382c42bddb357dff9ed294">
  <xsd:schema xmlns:xsd="http://www.w3.org/2001/XMLSchema" xmlns:xs="http://www.w3.org/2001/XMLSchema" xmlns:p="http://schemas.microsoft.com/office/2006/metadata/properties" xmlns:ns2="4abe1085-4f5d-42a7-83d4-f0793bfd8302" targetNamespace="http://schemas.microsoft.com/office/2006/metadata/properties" ma:root="true" ma:fieldsID="180c7f0f92cb4197261359418ede17b9" ns2:_="">
    <xsd:import namespace="4abe1085-4f5d-42a7-83d4-f0793bfd83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e1085-4f5d-42a7-83d4-f0793bfd83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4366D8-6E98-4276-925D-8A5F7EDA25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B793B2-957D-41CE-BEC2-E67652A665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BA82680-3B86-461C-BB1C-5D2F8D4BDB5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82152B7-929D-490D-B0E4-217342EA3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be1085-4f5d-42a7-83d4-f0793bfd83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1619</TotalTime>
  <Pages>3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Date:</vt:lpstr>
    </vt:vector>
  </TitlesOfParts>
  <Company>Microsoft</Company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Date:</dc:title>
  <dc:creator>Kelly GIllings</dc:creator>
  <cp:lastModifiedBy>C May (St Josephs Catholic Junior School)</cp:lastModifiedBy>
  <cp:revision>86</cp:revision>
  <cp:lastPrinted>2025-11-10T12:50:00Z</cp:lastPrinted>
  <dcterms:created xsi:type="dcterms:W3CDTF">2025-10-17T11:56:00Z</dcterms:created>
  <dcterms:modified xsi:type="dcterms:W3CDTF">2025-11-11T10:46:00Z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SDescription">
    <vt:lpwstr>To be used as the template for minutes of meetings held by BITC</vt:lpwstr>
  </property>
  <property fmtid="{D5CDD505-2E9C-101B-9397-08002B2CF9AE}" pid="3" name="Name of Server or Service">
    <vt:lpwstr>Editorial Board</vt:lpwstr>
  </property>
  <property fmtid="{D5CDD505-2E9C-101B-9397-08002B2CF9AE}" pid="4" name="Owner">
    <vt:lpwstr>Editorial Board</vt:lpwstr>
  </property>
  <property fmtid="{D5CDD505-2E9C-101B-9397-08002B2CF9AE}" pid="5" name="Original Creation Date">
    <vt:lpwstr>2007-05-01T00:00:00Z</vt:lpwstr>
  </property>
  <property fmtid="{D5CDD505-2E9C-101B-9397-08002B2CF9AE}" pid="6" name="Asset Tag Number">
    <vt:lpwstr/>
  </property>
  <property fmtid="{D5CDD505-2E9C-101B-9397-08002B2CF9AE}" pid="7" name="Status">
    <vt:lpwstr>Final</vt:lpwstr>
  </property>
  <property fmtid="{D5CDD505-2E9C-101B-9397-08002B2CF9AE}" pid="8" name="Original Author">
    <vt:lpwstr>Kelly Gillings</vt:lpwstr>
  </property>
  <property fmtid="{D5CDD505-2E9C-101B-9397-08002B2CF9AE}" pid="9" name="Review/Expiry Date">
    <vt:lpwstr/>
  </property>
  <property fmtid="{D5CDD505-2E9C-101B-9397-08002B2CF9AE}" pid="10" name="Order">
    <vt:lpwstr>303400.000000000</vt:lpwstr>
  </property>
  <property fmtid="{D5CDD505-2E9C-101B-9397-08002B2CF9AE}" pid="11" name="display_urn:schemas-microsoft-com:office:office#Author0">
    <vt:lpwstr>Kelly Gillings</vt:lpwstr>
  </property>
  <property fmtid="{D5CDD505-2E9C-101B-9397-08002B2CF9AE}" pid="12" name="_DCDateCreated">
    <vt:lpwstr>2007-05-01T00:00:00Z</vt:lpwstr>
  </property>
  <property fmtid="{D5CDD505-2E9C-101B-9397-08002B2CF9AE}" pid="13" name="Description0">
    <vt:lpwstr>To be used as the template for minutes of meetings held by BITC</vt:lpwstr>
  </property>
  <property fmtid="{D5CDD505-2E9C-101B-9397-08002B2CF9AE}" pid="14" name="Author0">
    <vt:lpwstr>Kelly Gillings</vt:lpwstr>
  </property>
  <property fmtid="{D5CDD505-2E9C-101B-9397-08002B2CF9AE}" pid="15" name="ContentTypeId">
    <vt:lpwstr>0x010100E85BB1BF1029244E8FE8D3567944B4E8</vt:lpwstr>
  </property>
</Properties>
</file>